
<file path=[Content_Types].xml><?xml version="1.0" encoding="utf-8"?>
<Types xmlns="http://schemas.openxmlformats.org/package/2006/content-types">
  <Default Extension="xml" ContentType="application/xml"/>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4DEEA5">
      <w:pPr>
        <w:rPr>
          <w:sz w:val="20"/>
          <w:szCs w:val="20"/>
        </w:rPr>
        <w:sectPr>
          <w:headerReference r:id="rId6" w:type="first"/>
          <w:footerReference r:id="rId8" w:type="first"/>
          <w:headerReference r:id="rId5" w:type="default"/>
          <w:footerReference r:id="rId7" w:type="default"/>
          <w:pgSz w:w="11906" w:h="16838"/>
          <w:pgMar w:top="1134" w:right="1418" w:bottom="1701" w:left="1418" w:header="1126" w:footer="851" w:gutter="0"/>
          <w:cols w:space="708" w:num="1"/>
          <w:docGrid w:linePitch="360" w:charSpace="0"/>
        </w:sectPr>
      </w:pPr>
    </w:p>
    <w:p w14:paraId="3642D1CD">
      <w:pPr>
        <w:rPr>
          <w:sz w:val="20"/>
          <w:szCs w:val="20"/>
        </w:rPr>
      </w:pPr>
    </w:p>
    <w:p w14:paraId="133B58A1">
      <w:pPr>
        <w:rPr>
          <w:sz w:val="20"/>
          <w:szCs w:val="20"/>
        </w:rPr>
      </w:pPr>
    </w:p>
    <w:p w14:paraId="14D9D8AF">
      <w:pPr>
        <w:jc w:val="center"/>
        <w:rPr>
          <w:rStyle w:val="15"/>
          <w:sz w:val="20"/>
          <w:szCs w:val="20"/>
        </w:rPr>
      </w:pPr>
    </w:p>
    <w:p w14:paraId="35E779CC">
      <w:pPr>
        <w:jc w:val="center"/>
        <w:rPr>
          <w:rStyle w:val="15"/>
          <w:sz w:val="20"/>
          <w:szCs w:val="20"/>
        </w:rPr>
      </w:pPr>
      <w:r>
        <w:rPr>
          <w:rStyle w:val="15"/>
          <w:sz w:val="20"/>
          <w:szCs w:val="20"/>
        </w:rPr>
        <w:t>MARCHÉ PUBLIC DE SERVICES</w:t>
      </w:r>
    </w:p>
    <w:p w14:paraId="2B190652">
      <w:pPr>
        <w:jc w:val="center"/>
        <w:rPr>
          <w:rStyle w:val="15"/>
          <w:sz w:val="20"/>
          <w:szCs w:val="20"/>
        </w:rPr>
      </w:pPr>
      <w:r>
        <w:rPr>
          <w:rStyle w:val="15"/>
          <w:sz w:val="20"/>
          <w:szCs w:val="20"/>
        </w:rPr>
        <w:t>Procédure adaptée</w:t>
      </w:r>
    </w:p>
    <w:p w14:paraId="7A722723">
      <w:pPr>
        <w:jc w:val="center"/>
        <w:rPr>
          <w:sz w:val="20"/>
          <w:szCs w:val="20"/>
        </w:rPr>
      </w:pPr>
    </w:p>
    <w:p w14:paraId="56FD2BA2">
      <w:pPr>
        <w:pStyle w:val="16"/>
        <w:spacing w:before="0" w:after="0"/>
        <w:rPr>
          <w:sz w:val="20"/>
          <w:szCs w:val="20"/>
        </w:rPr>
      </w:pPr>
      <w:bookmarkStart w:id="0" w:name="_Hlk177049246"/>
      <w:bookmarkStart w:id="1" w:name="_Hlk178169239"/>
      <w:r>
        <w:rPr>
          <w:sz w:val="20"/>
          <w:szCs w:val="20"/>
        </w:rPr>
        <w:t>PRESTATION DE FORMATIO</w:t>
      </w:r>
      <w:r>
        <w:rPr>
          <w:rFonts w:hint="default"/>
          <w:sz w:val="20"/>
          <w:szCs w:val="20"/>
          <w:lang w:val="fr-FR"/>
        </w:rPr>
        <w:t>N</w:t>
      </w:r>
      <w:bookmarkEnd w:id="0"/>
      <w:bookmarkEnd w:id="1"/>
      <w:r>
        <w:rPr>
          <w:sz w:val="20"/>
          <w:szCs w:val="20"/>
        </w:rPr>
        <w:t xml:space="preserve"> </w:t>
      </w:r>
    </w:p>
    <w:p w14:paraId="0C60B349"/>
    <w:p w14:paraId="1C5CBDD7">
      <w:pPr>
        <w:pStyle w:val="16"/>
        <w:spacing w:before="0" w:after="0"/>
        <w:rPr>
          <w:rFonts w:hint="default"/>
          <w:sz w:val="20"/>
          <w:szCs w:val="20"/>
          <w:lang w:val="fr-FR"/>
        </w:rPr>
      </w:pPr>
      <w:r>
        <w:rPr>
          <w:rFonts w:hint="default"/>
          <w:sz w:val="20"/>
          <w:szCs w:val="20"/>
          <w:lang w:val="fr-FR"/>
        </w:rPr>
        <w:t>ARCHIVAGE ELECTRONIQUE</w:t>
      </w:r>
    </w:p>
    <w:p w14:paraId="65E65BD5"/>
    <w:p w14:paraId="235F4BCC">
      <w:pPr>
        <w:pStyle w:val="16"/>
        <w:rPr>
          <w:rStyle w:val="15"/>
          <w:b w:val="0"/>
          <w:iCs w:val="0"/>
          <w:sz w:val="20"/>
          <w:szCs w:val="20"/>
        </w:rPr>
      </w:pPr>
      <w:r>
        <w:rPr>
          <w:rStyle w:val="15"/>
          <w:b w:val="0"/>
          <w:iCs w:val="0"/>
          <w:sz w:val="20"/>
          <w:szCs w:val="20"/>
        </w:rPr>
        <w:t>CAHIER DES CLAUSES PARTICULIÈRES VALANT ACTE D’ENGAGEMENT (CCP-AE)</w:t>
      </w:r>
    </w:p>
    <w:p w14:paraId="4E3D02BF">
      <w:pPr>
        <w:rPr>
          <w:rStyle w:val="15"/>
          <w:sz w:val="20"/>
          <w:szCs w:val="20"/>
        </w:rPr>
      </w:pPr>
    </w:p>
    <w:p w14:paraId="410CD828">
      <w:pPr>
        <w:jc w:val="center"/>
        <w:rPr>
          <w:rFonts w:hint="default"/>
          <w:sz w:val="20"/>
          <w:szCs w:val="20"/>
          <w:lang w:val="fr-FR"/>
        </w:rPr>
      </w:pPr>
      <w:r>
        <w:rPr>
          <w:rStyle w:val="15"/>
          <w:sz w:val="20"/>
          <w:szCs w:val="20"/>
        </w:rPr>
        <w:t>GBM N° 2</w:t>
      </w:r>
      <w:r>
        <w:rPr>
          <w:rStyle w:val="15"/>
          <w:rFonts w:hint="default"/>
          <w:sz w:val="20"/>
          <w:szCs w:val="20"/>
          <w:lang w:val="fr-FR"/>
        </w:rPr>
        <w:t>6011</w:t>
      </w:r>
    </w:p>
    <w:p w14:paraId="6E355B8A">
      <w:pPr>
        <w:rPr>
          <w:sz w:val="20"/>
          <w:szCs w:val="20"/>
        </w:rPr>
      </w:pPr>
    </w:p>
    <w:p w14:paraId="10059F98">
      <w:pPr>
        <w:pBdr>
          <w:top w:val="single" w:color="auto" w:sz="4" w:space="1"/>
          <w:left w:val="single" w:color="auto" w:sz="4" w:space="4"/>
          <w:bottom w:val="single" w:color="auto" w:sz="4" w:space="1"/>
          <w:right w:val="single" w:color="auto" w:sz="4" w:space="4"/>
        </w:pBdr>
        <w:jc w:val="center"/>
        <w:rPr>
          <w:sz w:val="20"/>
          <w:szCs w:val="20"/>
        </w:rPr>
      </w:pPr>
      <w:r>
        <w:rPr>
          <w:sz w:val="20"/>
          <w:szCs w:val="20"/>
        </w:rPr>
        <w:t>Marché n°</w:t>
      </w:r>
    </w:p>
    <w:p w14:paraId="6C9585F5">
      <w:pPr>
        <w:pBdr>
          <w:top w:val="single" w:color="auto" w:sz="4" w:space="1"/>
          <w:left w:val="single" w:color="auto" w:sz="4" w:space="4"/>
          <w:bottom w:val="single" w:color="auto" w:sz="4" w:space="1"/>
          <w:right w:val="single" w:color="auto" w:sz="4" w:space="4"/>
        </w:pBdr>
        <w:jc w:val="center"/>
        <w:rPr>
          <w:sz w:val="20"/>
          <w:szCs w:val="20"/>
        </w:rPr>
      </w:pPr>
    </w:p>
    <w:p w14:paraId="38CE5A13">
      <w:pPr>
        <w:pBdr>
          <w:top w:val="single" w:color="auto" w:sz="4" w:space="1"/>
          <w:left w:val="single" w:color="auto" w:sz="4" w:space="4"/>
          <w:bottom w:val="single" w:color="auto" w:sz="4" w:space="1"/>
          <w:right w:val="single" w:color="auto" w:sz="4" w:space="4"/>
        </w:pBdr>
        <w:jc w:val="center"/>
        <w:rPr>
          <w:sz w:val="20"/>
          <w:szCs w:val="20"/>
        </w:rPr>
      </w:pPr>
    </w:p>
    <w:p w14:paraId="42C83168">
      <w:pPr>
        <w:pBdr>
          <w:top w:val="single" w:color="auto" w:sz="4" w:space="1"/>
          <w:left w:val="single" w:color="auto" w:sz="4" w:space="4"/>
          <w:bottom w:val="single" w:color="auto" w:sz="4" w:space="1"/>
          <w:right w:val="single" w:color="auto" w:sz="4" w:space="4"/>
        </w:pBdr>
        <w:jc w:val="center"/>
        <w:rPr>
          <w:sz w:val="20"/>
          <w:szCs w:val="20"/>
        </w:rPr>
      </w:pPr>
    </w:p>
    <w:p w14:paraId="17494C13">
      <w:pPr>
        <w:jc w:val="center"/>
        <w:rPr>
          <w:sz w:val="20"/>
          <w:szCs w:val="20"/>
        </w:rPr>
      </w:pPr>
    </w:p>
    <w:p w14:paraId="08061916">
      <w:pPr>
        <w:jc w:val="center"/>
        <w:rPr>
          <w:sz w:val="20"/>
          <w:szCs w:val="20"/>
        </w:rPr>
      </w:pPr>
    </w:p>
    <w:p w14:paraId="332C3435">
      <w:pPr>
        <w:pStyle w:val="64"/>
        <w:shd w:val="clear" w:color="auto" w:fill="C2E0EB" w:themeFill="accent5" w:themeFillTint="66"/>
        <w:jc w:val="center"/>
        <w:rPr>
          <w:b/>
          <w:bCs/>
          <w:sz w:val="20"/>
          <w:szCs w:val="20"/>
        </w:rPr>
      </w:pPr>
      <w:r>
        <w:rPr>
          <w:b/>
          <w:bCs/>
          <w:sz w:val="20"/>
          <w:szCs w:val="20"/>
        </w:rPr>
        <w:t>Service responsable de la passation du marché :</w:t>
      </w:r>
    </w:p>
    <w:p w14:paraId="41DBB10B">
      <w:pPr>
        <w:pStyle w:val="64"/>
        <w:shd w:val="clear" w:color="auto" w:fill="C2E0EB" w:themeFill="accent5" w:themeFillTint="66"/>
        <w:jc w:val="center"/>
        <w:rPr>
          <w:sz w:val="20"/>
          <w:szCs w:val="20"/>
        </w:rPr>
      </w:pPr>
      <w:r>
        <w:rPr>
          <w:sz w:val="20"/>
          <w:szCs w:val="20"/>
        </w:rPr>
        <w:t>Secrétariat Général</w:t>
      </w:r>
    </w:p>
    <w:p w14:paraId="2423BA08">
      <w:pPr>
        <w:pStyle w:val="64"/>
        <w:shd w:val="clear" w:color="auto" w:fill="C2E0EB" w:themeFill="accent5" w:themeFillTint="66"/>
        <w:jc w:val="center"/>
        <w:rPr>
          <w:sz w:val="20"/>
          <w:szCs w:val="20"/>
        </w:rPr>
      </w:pPr>
      <w:r>
        <w:rPr>
          <w:sz w:val="20"/>
          <w:szCs w:val="20"/>
        </w:rPr>
        <w:t>Service des Achats et des Marchés</w:t>
      </w:r>
    </w:p>
    <w:p w14:paraId="09A47FE1">
      <w:pPr>
        <w:pStyle w:val="64"/>
        <w:shd w:val="clear" w:color="auto" w:fill="C2E0EB" w:themeFill="accent5" w:themeFillTint="66"/>
        <w:jc w:val="center"/>
        <w:rPr>
          <w:sz w:val="20"/>
          <w:szCs w:val="20"/>
        </w:rPr>
      </w:pPr>
      <w:r>
        <w:rPr>
          <w:sz w:val="20"/>
          <w:szCs w:val="20"/>
        </w:rPr>
        <w:t>Département des marchés</w:t>
      </w:r>
    </w:p>
    <w:p w14:paraId="06CA8C58">
      <w:pPr>
        <w:pStyle w:val="64"/>
        <w:shd w:val="clear" w:color="auto" w:fill="C2E0EB" w:themeFill="accent5" w:themeFillTint="66"/>
        <w:jc w:val="center"/>
        <w:rPr>
          <w:sz w:val="20"/>
          <w:szCs w:val="20"/>
        </w:rPr>
      </w:pPr>
      <w:r>
        <w:rPr>
          <w:sz w:val="20"/>
          <w:szCs w:val="20"/>
        </w:rPr>
        <w:t>73 avenue de Paris</w:t>
      </w:r>
    </w:p>
    <w:p w14:paraId="73F8F76D">
      <w:pPr>
        <w:pStyle w:val="64"/>
        <w:shd w:val="clear" w:color="auto" w:fill="C2E0EB" w:themeFill="accent5" w:themeFillTint="66"/>
        <w:jc w:val="center"/>
        <w:rPr>
          <w:sz w:val="20"/>
          <w:szCs w:val="20"/>
        </w:rPr>
      </w:pPr>
      <w:r>
        <w:rPr>
          <w:sz w:val="20"/>
          <w:szCs w:val="20"/>
        </w:rPr>
        <w:t>94165 Saint-Mandé CEDEX</w:t>
      </w:r>
    </w:p>
    <w:p w14:paraId="5E8D31A6">
      <w:pPr>
        <w:rPr>
          <w:sz w:val="20"/>
          <w:szCs w:val="20"/>
        </w:rPr>
      </w:pPr>
    </w:p>
    <w:p w14:paraId="1D34480B">
      <w:pPr>
        <w:rPr>
          <w:sz w:val="20"/>
          <w:szCs w:val="20"/>
        </w:rPr>
      </w:pPr>
    </w:p>
    <w:p w14:paraId="51BF799C">
      <w:pPr>
        <w:rPr>
          <w:sz w:val="20"/>
          <w:szCs w:val="20"/>
        </w:rPr>
      </w:pPr>
    </w:p>
    <w:p w14:paraId="29CD0F0F">
      <w:pPr>
        <w:rPr>
          <w:sz w:val="20"/>
          <w:szCs w:val="20"/>
        </w:rPr>
      </w:pPr>
      <w:r>
        <w:rPr>
          <w:sz w:val="20"/>
          <w:szCs w:val="20"/>
        </w:rPr>
        <w:br w:type="page"/>
      </w:r>
    </w:p>
    <w:p w14:paraId="40A1E3AD">
      <w:pPr>
        <w:pStyle w:val="2"/>
        <w:pageBreakBefore/>
        <w:ind w:left="431" w:hanging="431"/>
        <w:rPr>
          <w:sz w:val="20"/>
          <w:szCs w:val="20"/>
        </w:rPr>
      </w:pPr>
      <w:r>
        <w:rPr>
          <w:sz w:val="20"/>
          <w:szCs w:val="20"/>
        </w:rPr>
        <w:t>IDENTIFICATION DES PARTIES</w:t>
      </w:r>
    </w:p>
    <w:p w14:paraId="04C12612">
      <w:pPr>
        <w:pStyle w:val="3"/>
        <w:ind w:left="796" w:leftChars="0" w:firstLineChars="0"/>
        <w:rPr>
          <w:sz w:val="20"/>
          <w:szCs w:val="20"/>
        </w:rPr>
      </w:pPr>
      <w:r>
        <w:rPr>
          <w:sz w:val="20"/>
          <w:szCs w:val="20"/>
        </w:rPr>
        <w:t>Désignation de l’acheteur</w:t>
      </w:r>
    </w:p>
    <w:p w14:paraId="1E688A53">
      <w:pPr>
        <w:contextualSpacing/>
        <w:rPr>
          <w:sz w:val="20"/>
          <w:szCs w:val="20"/>
        </w:rPr>
      </w:pPr>
      <w:r>
        <w:rPr>
          <w:sz w:val="20"/>
          <w:szCs w:val="20"/>
        </w:rPr>
        <w:t>Institut national de l’information géographique et forestière (IGN)</w:t>
      </w:r>
    </w:p>
    <w:p w14:paraId="2B8F4315">
      <w:pPr>
        <w:contextualSpacing/>
        <w:rPr>
          <w:sz w:val="20"/>
          <w:szCs w:val="20"/>
        </w:rPr>
      </w:pPr>
      <w:bookmarkStart w:id="2" w:name="_Hlk177469089"/>
      <w:r>
        <w:rPr>
          <w:sz w:val="20"/>
          <w:szCs w:val="20"/>
        </w:rPr>
        <w:t xml:space="preserve">73, avenue de </w:t>
      </w:r>
      <w:r>
        <w:rPr>
          <w:rFonts w:hint="default"/>
          <w:sz w:val="20"/>
          <w:szCs w:val="20"/>
          <w:lang w:val="fr-FR"/>
        </w:rPr>
        <w:t>P</w:t>
      </w:r>
      <w:r>
        <w:rPr>
          <w:sz w:val="20"/>
          <w:szCs w:val="20"/>
        </w:rPr>
        <w:t>aris – 94165 Saint-Mandé</w:t>
      </w:r>
    </w:p>
    <w:bookmarkEnd w:id="2"/>
    <w:p w14:paraId="7EFAC43C">
      <w:pPr>
        <w:contextualSpacing/>
        <w:rPr>
          <w:sz w:val="20"/>
          <w:szCs w:val="20"/>
        </w:rPr>
      </w:pPr>
      <w:r>
        <w:rPr>
          <w:sz w:val="20"/>
          <w:szCs w:val="20"/>
        </w:rPr>
        <w:t xml:space="preserve">Tél. : 01 43 98 82 16 </w:t>
      </w:r>
    </w:p>
    <w:p w14:paraId="75471FB7">
      <w:pPr>
        <w:rPr>
          <w:sz w:val="20"/>
          <w:szCs w:val="20"/>
        </w:rPr>
      </w:pPr>
      <w:r>
        <w:rPr>
          <w:sz w:val="20"/>
          <w:szCs w:val="20"/>
        </w:rPr>
        <w:t xml:space="preserve">Courriel : </w:t>
      </w:r>
      <w:r>
        <w:fldChar w:fldCharType="begin"/>
      </w:r>
      <w:r>
        <w:instrText xml:space="preserve"> HYPERLINK "mailto:marches-publics@ign.fr" </w:instrText>
      </w:r>
      <w:r>
        <w:fldChar w:fldCharType="separate"/>
      </w:r>
      <w:r>
        <w:rPr>
          <w:rStyle w:val="12"/>
          <w:sz w:val="20"/>
          <w:szCs w:val="20"/>
        </w:rPr>
        <w:t>marches-publics@ign.fr</w:t>
      </w:r>
      <w:r>
        <w:rPr>
          <w:rStyle w:val="12"/>
          <w:sz w:val="20"/>
          <w:szCs w:val="20"/>
        </w:rPr>
        <w:fldChar w:fldCharType="end"/>
      </w:r>
    </w:p>
    <w:p w14:paraId="6EAD1077">
      <w:pPr>
        <w:rPr>
          <w:sz w:val="20"/>
          <w:szCs w:val="20"/>
        </w:rPr>
      </w:pPr>
      <w:r>
        <w:rPr>
          <w:sz w:val="20"/>
          <w:szCs w:val="20"/>
        </w:rPr>
        <w:t>Représentant</w:t>
      </w:r>
      <w:r>
        <w:rPr>
          <w:rFonts w:ascii="Calibri" w:hAnsi="Calibri" w:cs="Calibri"/>
          <w:sz w:val="20"/>
          <w:szCs w:val="20"/>
        </w:rPr>
        <w:t> </w:t>
      </w:r>
      <w:r>
        <w:rPr>
          <w:sz w:val="20"/>
          <w:szCs w:val="20"/>
        </w:rPr>
        <w:t>: SORIANO Sébastien, directeur général, nommé par décret du 16</w:t>
      </w:r>
      <w:r>
        <w:rPr>
          <w:rFonts w:ascii="Calibri" w:hAnsi="Calibri" w:cs="Calibri"/>
          <w:sz w:val="20"/>
          <w:szCs w:val="20"/>
        </w:rPr>
        <w:t> </w:t>
      </w:r>
      <w:r>
        <w:rPr>
          <w:sz w:val="20"/>
          <w:szCs w:val="20"/>
        </w:rPr>
        <w:t>décembre 2020 (JORF n° 0304 du 17 décembre 2020)</w:t>
      </w:r>
    </w:p>
    <w:p w14:paraId="4E34AFEB">
      <w:pPr>
        <w:pStyle w:val="3"/>
        <w:ind w:left="796" w:leftChars="0" w:firstLineChars="0"/>
        <w:rPr>
          <w:sz w:val="20"/>
          <w:szCs w:val="20"/>
        </w:rPr>
      </w:pPr>
      <w:r>
        <w:rPr>
          <w:sz w:val="20"/>
          <w:szCs w:val="20"/>
        </w:rPr>
        <w:t>Identification du titulaire</w:t>
      </w:r>
    </w:p>
    <w:p w14:paraId="7E42F432">
      <w:pPr>
        <w:rPr>
          <w:sz w:val="20"/>
          <w:szCs w:val="20"/>
        </w:rPr>
      </w:pPr>
      <w:r>
        <w:rPr>
          <w:sz w:val="20"/>
          <w:szCs w:val="20"/>
        </w:rPr>
        <w:t>Nom commercial et dénomination sociale de l’unité ou de l’établissement qui exécutera la prestation :</w:t>
      </w:r>
    </w:p>
    <w:p w14:paraId="17E52E1C">
      <w:pPr>
        <w:rPr>
          <w:sz w:val="20"/>
          <w:szCs w:val="20"/>
        </w:rPr>
      </w:pPr>
    </w:p>
    <w:p w14:paraId="4E26A311">
      <w:pPr>
        <w:rPr>
          <w:sz w:val="20"/>
          <w:szCs w:val="20"/>
        </w:rPr>
      </w:pPr>
      <w:r>
        <w:rPr>
          <w:sz w:val="20"/>
          <w:szCs w:val="20"/>
        </w:rPr>
        <w:t>Adresse postale et du siège social (si elle est différente de l’adresse postale) :</w:t>
      </w:r>
    </w:p>
    <w:p w14:paraId="37234363">
      <w:pPr>
        <w:rPr>
          <w:sz w:val="20"/>
          <w:szCs w:val="20"/>
        </w:rPr>
      </w:pPr>
    </w:p>
    <w:p w14:paraId="5EDCF9EA">
      <w:pPr>
        <w:rPr>
          <w:sz w:val="20"/>
          <w:szCs w:val="20"/>
        </w:rPr>
      </w:pPr>
      <w:r>
        <w:rPr>
          <w:sz w:val="20"/>
          <w:szCs w:val="20"/>
        </w:rPr>
        <w:t>Adresse électronique :</w:t>
      </w:r>
    </w:p>
    <w:p w14:paraId="6A536ABF">
      <w:pPr>
        <w:rPr>
          <w:sz w:val="20"/>
          <w:szCs w:val="20"/>
        </w:rPr>
      </w:pPr>
      <w:r>
        <w:rPr>
          <w:sz w:val="20"/>
          <w:szCs w:val="20"/>
        </w:rPr>
        <w:t>Numéros de téléphone :</w:t>
      </w:r>
    </w:p>
    <w:p w14:paraId="43AB01B4">
      <w:pPr>
        <w:rPr>
          <w:sz w:val="20"/>
          <w:szCs w:val="20"/>
        </w:rPr>
      </w:pPr>
      <w:r>
        <w:rPr>
          <w:sz w:val="20"/>
          <w:szCs w:val="20"/>
        </w:rPr>
        <w:t>Numéro de SIRET :</w:t>
      </w:r>
    </w:p>
    <w:p w14:paraId="75463A20">
      <w:pPr>
        <w:pStyle w:val="2"/>
        <w:rPr>
          <w:sz w:val="20"/>
          <w:szCs w:val="20"/>
        </w:rPr>
      </w:pPr>
      <w:r>
        <w:rPr>
          <w:sz w:val="20"/>
          <w:szCs w:val="20"/>
        </w:rPr>
        <w:t>OBJET DU MARCHÉ ET ALLOTISSEMENT</w:t>
      </w:r>
    </w:p>
    <w:p w14:paraId="40BD3E44">
      <w:pPr>
        <w:rPr>
          <w:sz w:val="20"/>
          <w:szCs w:val="20"/>
        </w:rPr>
      </w:pPr>
      <w:bookmarkStart w:id="3" w:name="_Hlk189126982"/>
      <w:r>
        <w:rPr>
          <w:sz w:val="20"/>
          <w:szCs w:val="20"/>
        </w:rPr>
        <w:t>Le présent cahier des charges a pour objet l’achat d’une formation inter-entreprises d’une durée de 2 ou 3 jours, destinée à un agent devant prendre le rôle de référent en archivage électronique au sein de l’équipe IGN dédiée à l’archivage des données. La formation doit permettre à cet agent d’acquérir les connaissances techniques essentielles pour contribuer efficacement aux activités d’archivage électronique.</w:t>
      </w:r>
    </w:p>
    <w:bookmarkEnd w:id="3"/>
    <w:p w14:paraId="2DA5B57E">
      <w:pPr>
        <w:pStyle w:val="2"/>
        <w:numPr>
          <w:ilvl w:val="0"/>
          <w:numId w:val="0"/>
        </w:numPr>
        <w:spacing w:before="0" w:after="0"/>
        <w:ind w:leftChars="0"/>
        <w:rPr>
          <w:sz w:val="20"/>
          <w:szCs w:val="20"/>
        </w:rPr>
      </w:pPr>
      <w:bookmarkStart w:id="4" w:name="_Hlk178342406"/>
    </w:p>
    <w:p w14:paraId="5BDBB7CC">
      <w:pPr>
        <w:pStyle w:val="2"/>
        <w:spacing w:before="0" w:after="0"/>
        <w:rPr>
          <w:sz w:val="20"/>
          <w:szCs w:val="20"/>
        </w:rPr>
      </w:pPr>
      <w:r>
        <w:rPr>
          <w:sz w:val="20"/>
          <w:szCs w:val="20"/>
        </w:rPr>
        <w:t xml:space="preserve">DISPOSITIONS TECHNIQUES </w:t>
      </w:r>
      <w:bookmarkEnd w:id="4"/>
    </w:p>
    <w:p w14:paraId="5FA46FDC">
      <w:pPr>
        <w:pStyle w:val="3"/>
        <w:numPr>
          <w:ilvl w:val="0"/>
          <w:numId w:val="0"/>
        </w:numPr>
        <w:spacing w:before="0" w:after="0"/>
        <w:ind w:left="578"/>
        <w:rPr>
          <w:sz w:val="20"/>
          <w:szCs w:val="20"/>
        </w:rPr>
      </w:pPr>
      <w:bookmarkStart w:id="5" w:name="_Hlk182991395"/>
    </w:p>
    <w:p w14:paraId="62A05287">
      <w:pPr>
        <w:pStyle w:val="3"/>
        <w:spacing w:before="0" w:after="0"/>
        <w:ind w:left="656" w:leftChars="0" w:hanging="578" w:firstLineChars="0"/>
        <w:rPr>
          <w:sz w:val="20"/>
          <w:szCs w:val="20"/>
        </w:rPr>
      </w:pPr>
      <w:r>
        <w:rPr>
          <w:sz w:val="20"/>
          <w:szCs w:val="20"/>
        </w:rPr>
        <w:t>Contexte et enjeu</w:t>
      </w:r>
      <w:bookmarkEnd w:id="5"/>
      <w:r>
        <w:rPr>
          <w:rFonts w:hint="default"/>
          <w:sz w:val="20"/>
          <w:szCs w:val="20"/>
          <w:lang w:val="fr-FR"/>
        </w:rPr>
        <w:t>x</w:t>
      </w:r>
    </w:p>
    <w:p w14:paraId="2D21019B">
      <w:pPr>
        <w:rPr>
          <w:sz w:val="20"/>
          <w:szCs w:val="20"/>
        </w:rPr>
      </w:pPr>
      <w:r>
        <w:rPr>
          <w:sz w:val="20"/>
          <w:szCs w:val="20"/>
        </w:rPr>
        <w:t>L’IGN souhaite accompagner la future prise de fonction d’un agent comme référent en archivage électronique au sein de l’équipe dédiée à l’archivage des données. Dans ce cadre, il est nécessaire de lui fournir une formation structurée et opérationnelle afin qu’il puisse :</w:t>
      </w:r>
    </w:p>
    <w:p w14:paraId="66476DA0">
      <w:pPr>
        <w:pStyle w:val="18"/>
        <w:numPr>
          <w:ilvl w:val="0"/>
          <w:numId w:val="8"/>
        </w:numPr>
        <w:rPr>
          <w:sz w:val="20"/>
          <w:szCs w:val="20"/>
        </w:rPr>
      </w:pPr>
      <w:r>
        <w:rPr>
          <w:sz w:val="20"/>
          <w:szCs w:val="20"/>
        </w:rPr>
        <w:t>maîtriser les fondamentaux de l’archivage électronique,</w:t>
      </w:r>
    </w:p>
    <w:p w14:paraId="5D45768E">
      <w:pPr>
        <w:pStyle w:val="18"/>
        <w:numPr>
          <w:ilvl w:val="0"/>
          <w:numId w:val="8"/>
        </w:numPr>
        <w:rPr>
          <w:sz w:val="20"/>
          <w:szCs w:val="20"/>
        </w:rPr>
      </w:pPr>
      <w:r>
        <w:rPr>
          <w:sz w:val="20"/>
          <w:szCs w:val="20"/>
        </w:rPr>
        <w:t>comprendre les obligations légales et normatives applicables,</w:t>
      </w:r>
    </w:p>
    <w:p w14:paraId="4CE200D9">
      <w:pPr>
        <w:pStyle w:val="18"/>
        <w:numPr>
          <w:ilvl w:val="0"/>
          <w:numId w:val="8"/>
        </w:numPr>
        <w:rPr>
          <w:sz w:val="20"/>
          <w:szCs w:val="20"/>
        </w:rPr>
      </w:pPr>
      <w:r>
        <w:rPr>
          <w:sz w:val="20"/>
          <w:szCs w:val="20"/>
        </w:rPr>
        <w:t>acquérir les compétences techniques nécessaires à la gestion et à la conservation des documents numériques,</w:t>
      </w:r>
    </w:p>
    <w:p w14:paraId="154767D1">
      <w:pPr>
        <w:pStyle w:val="18"/>
        <w:numPr>
          <w:ilvl w:val="0"/>
          <w:numId w:val="8"/>
        </w:numPr>
        <w:rPr>
          <w:sz w:val="20"/>
          <w:szCs w:val="20"/>
        </w:rPr>
      </w:pPr>
      <w:r>
        <w:rPr>
          <w:sz w:val="20"/>
          <w:szCs w:val="20"/>
        </w:rPr>
        <w:t>appliquer les bonnes pratiques de gestion documentaire dans un environnement numérique.</w:t>
      </w:r>
    </w:p>
    <w:p w14:paraId="6F666E60">
      <w:pPr>
        <w:rPr>
          <w:sz w:val="20"/>
          <w:szCs w:val="20"/>
        </w:rPr>
      </w:pPr>
      <w:r>
        <w:rPr>
          <w:sz w:val="20"/>
          <w:szCs w:val="20"/>
        </w:rPr>
        <w:t>La formation doit permettre une montée en compétences rapide et directement mobilisable dans ses missions quotidiennes.</w:t>
      </w:r>
    </w:p>
    <w:p w14:paraId="04930437">
      <w:pPr>
        <w:pStyle w:val="3"/>
        <w:spacing w:before="0" w:after="0"/>
        <w:ind w:left="656" w:leftChars="0" w:hanging="578" w:firstLineChars="0"/>
        <w:rPr>
          <w:rFonts w:hint="default"/>
          <w:sz w:val="20"/>
          <w:szCs w:val="20"/>
          <w:lang w:val="fr-FR"/>
        </w:rPr>
      </w:pPr>
      <w:r>
        <w:rPr>
          <w:sz w:val="20"/>
          <w:szCs w:val="20"/>
        </w:rPr>
        <w:t xml:space="preserve">Objectifs </w:t>
      </w:r>
      <w:r>
        <w:rPr>
          <w:rFonts w:hint="default"/>
          <w:sz w:val="20"/>
          <w:szCs w:val="20"/>
          <w:lang w:val="fr-FR"/>
        </w:rPr>
        <w:t xml:space="preserve">pédagogiques </w:t>
      </w:r>
      <w:r>
        <w:rPr>
          <w:sz w:val="20"/>
          <w:szCs w:val="20"/>
        </w:rPr>
        <w:t>attendus de</w:t>
      </w:r>
      <w:r>
        <w:rPr>
          <w:rFonts w:hint="default"/>
          <w:sz w:val="20"/>
          <w:szCs w:val="20"/>
          <w:lang w:val="fr-FR"/>
        </w:rPr>
        <w:t xml:space="preserve"> la </w:t>
      </w:r>
      <w:r>
        <w:rPr>
          <w:sz w:val="20"/>
          <w:szCs w:val="20"/>
        </w:rPr>
        <w:t>formation</w:t>
      </w:r>
    </w:p>
    <w:p w14:paraId="30FBE261">
      <w:pPr>
        <w:pStyle w:val="3"/>
        <w:numPr>
          <w:ilvl w:val="1"/>
          <w:numId w:val="0"/>
        </w:numPr>
        <w:spacing w:before="0" w:after="0"/>
        <w:ind w:leftChars="0"/>
        <w:rPr>
          <w:sz w:val="20"/>
          <w:szCs w:val="20"/>
        </w:rPr>
      </w:pPr>
    </w:p>
    <w:p w14:paraId="2CAAADC6">
      <w:pPr>
        <w:rPr>
          <w:sz w:val="20"/>
          <w:szCs w:val="20"/>
        </w:rPr>
      </w:pPr>
      <w:r>
        <w:rPr>
          <w:sz w:val="20"/>
          <w:szCs w:val="20"/>
        </w:rPr>
        <w:t>1. Compétences fondamentales</w:t>
      </w:r>
    </w:p>
    <w:p w14:paraId="2AD95002">
      <w:pPr>
        <w:pStyle w:val="18"/>
        <w:numPr>
          <w:ilvl w:val="0"/>
          <w:numId w:val="9"/>
        </w:numPr>
        <w:rPr>
          <w:sz w:val="20"/>
          <w:szCs w:val="20"/>
        </w:rPr>
      </w:pPr>
      <w:r>
        <w:rPr>
          <w:sz w:val="20"/>
          <w:szCs w:val="20"/>
        </w:rPr>
        <w:t>Comprendre les concepts clés : document numérique, archive électronique, SAE, Records Management.</w:t>
      </w:r>
    </w:p>
    <w:p w14:paraId="6DDF36B7">
      <w:pPr>
        <w:pStyle w:val="18"/>
        <w:numPr>
          <w:ilvl w:val="0"/>
          <w:numId w:val="9"/>
        </w:numPr>
        <w:rPr>
          <w:sz w:val="20"/>
          <w:szCs w:val="20"/>
        </w:rPr>
      </w:pPr>
      <w:r>
        <w:rPr>
          <w:sz w:val="20"/>
          <w:szCs w:val="20"/>
        </w:rPr>
        <w:t>Identifier les enjeux de pérennité, d’intégrité, de sécurité, d’accessibilité et de valeur probante.</w:t>
      </w:r>
    </w:p>
    <w:p w14:paraId="2742EA17">
      <w:pPr>
        <w:rPr>
          <w:sz w:val="20"/>
          <w:szCs w:val="20"/>
        </w:rPr>
      </w:pPr>
      <w:r>
        <w:rPr>
          <w:sz w:val="20"/>
          <w:szCs w:val="20"/>
        </w:rPr>
        <w:t>2. Cadre juridique et normatif</w:t>
      </w:r>
    </w:p>
    <w:p w14:paraId="4D1B4581">
      <w:pPr>
        <w:pStyle w:val="18"/>
        <w:numPr>
          <w:ilvl w:val="0"/>
          <w:numId w:val="10"/>
        </w:numPr>
        <w:rPr>
          <w:sz w:val="20"/>
          <w:szCs w:val="20"/>
        </w:rPr>
      </w:pPr>
      <w:r>
        <w:rPr>
          <w:sz w:val="20"/>
          <w:szCs w:val="20"/>
        </w:rPr>
        <w:t>Connaître les obligations légales liées à la conservation des documents numériques.</w:t>
      </w:r>
    </w:p>
    <w:p w14:paraId="2A4634D7">
      <w:pPr>
        <w:pStyle w:val="18"/>
        <w:numPr>
          <w:ilvl w:val="0"/>
          <w:numId w:val="10"/>
        </w:numPr>
        <w:rPr>
          <w:sz w:val="20"/>
          <w:szCs w:val="20"/>
        </w:rPr>
      </w:pPr>
      <w:r>
        <w:rPr>
          <w:sz w:val="20"/>
          <w:szCs w:val="20"/>
        </w:rPr>
        <w:t>Comprendre la notion de copie fidèle et les conditions de valeur probante.</w:t>
      </w:r>
    </w:p>
    <w:p w14:paraId="6265E0D0">
      <w:pPr>
        <w:pStyle w:val="18"/>
        <w:numPr>
          <w:ilvl w:val="0"/>
          <w:numId w:val="10"/>
        </w:numPr>
        <w:rPr>
          <w:sz w:val="20"/>
          <w:szCs w:val="20"/>
        </w:rPr>
      </w:pPr>
      <w:r>
        <w:rPr>
          <w:sz w:val="20"/>
          <w:szCs w:val="20"/>
        </w:rPr>
        <w:t>Identifier les responsabilités des acteurs dans un environnement numérique.</w:t>
      </w:r>
    </w:p>
    <w:p w14:paraId="796E7B0D">
      <w:pPr>
        <w:pStyle w:val="18"/>
        <w:numPr>
          <w:ilvl w:val="0"/>
          <w:numId w:val="10"/>
        </w:numPr>
        <w:rPr>
          <w:sz w:val="20"/>
          <w:szCs w:val="20"/>
        </w:rPr>
      </w:pPr>
      <w:r>
        <w:rPr>
          <w:sz w:val="20"/>
          <w:szCs w:val="20"/>
        </w:rPr>
        <w:t>Maîtriser les principaux référentiels :</w:t>
      </w:r>
    </w:p>
    <w:p w14:paraId="1E73ACB8">
      <w:pPr>
        <w:pStyle w:val="18"/>
        <w:numPr>
          <w:ilvl w:val="1"/>
          <w:numId w:val="10"/>
        </w:numPr>
        <w:rPr>
          <w:sz w:val="20"/>
          <w:szCs w:val="20"/>
        </w:rPr>
      </w:pPr>
      <w:r>
        <w:rPr>
          <w:sz w:val="20"/>
          <w:szCs w:val="20"/>
        </w:rPr>
        <w:t>NF Z42 013, NF Z42 020, NF Z42 026</w:t>
      </w:r>
    </w:p>
    <w:p w14:paraId="56B5C038">
      <w:pPr>
        <w:pStyle w:val="18"/>
        <w:numPr>
          <w:ilvl w:val="1"/>
          <w:numId w:val="10"/>
        </w:numPr>
        <w:rPr>
          <w:sz w:val="20"/>
          <w:szCs w:val="20"/>
        </w:rPr>
      </w:pPr>
      <w:r>
        <w:rPr>
          <w:sz w:val="20"/>
          <w:szCs w:val="20"/>
        </w:rPr>
        <w:t>ISO 15489, ISO 14721 (OAIS)</w:t>
      </w:r>
    </w:p>
    <w:p w14:paraId="159C1916">
      <w:pPr>
        <w:pStyle w:val="18"/>
        <w:numPr>
          <w:ilvl w:val="1"/>
          <w:numId w:val="10"/>
        </w:numPr>
        <w:rPr>
          <w:sz w:val="20"/>
          <w:szCs w:val="20"/>
        </w:rPr>
      </w:pPr>
      <w:r>
        <w:rPr>
          <w:sz w:val="20"/>
          <w:szCs w:val="20"/>
        </w:rPr>
        <w:t>ICA Req, MoReq2010</w:t>
      </w:r>
    </w:p>
    <w:p w14:paraId="207B1452">
      <w:pPr>
        <w:pStyle w:val="18"/>
        <w:numPr>
          <w:ilvl w:val="1"/>
          <w:numId w:val="10"/>
        </w:numPr>
        <w:rPr>
          <w:sz w:val="20"/>
          <w:szCs w:val="20"/>
        </w:rPr>
      </w:pPr>
      <w:r>
        <w:rPr>
          <w:sz w:val="20"/>
          <w:szCs w:val="20"/>
        </w:rPr>
        <w:t>SEDA</w:t>
      </w:r>
    </w:p>
    <w:p w14:paraId="2CC75187">
      <w:pPr>
        <w:rPr>
          <w:sz w:val="20"/>
          <w:szCs w:val="20"/>
        </w:rPr>
      </w:pPr>
      <w:r>
        <w:rPr>
          <w:sz w:val="20"/>
          <w:szCs w:val="20"/>
        </w:rPr>
        <w:t>3. Compétences techniques et opérationnelles</w:t>
      </w:r>
    </w:p>
    <w:p w14:paraId="758F634F">
      <w:pPr>
        <w:pStyle w:val="18"/>
        <w:numPr>
          <w:ilvl w:val="0"/>
          <w:numId w:val="11"/>
        </w:numPr>
        <w:rPr>
          <w:sz w:val="20"/>
          <w:szCs w:val="20"/>
        </w:rPr>
      </w:pPr>
      <w:r>
        <w:rPr>
          <w:sz w:val="20"/>
          <w:szCs w:val="20"/>
        </w:rPr>
        <w:t>Comprendre les fonctions essentielles d’un SAE : versement, stockage, gestion, consultation.</w:t>
      </w:r>
    </w:p>
    <w:p w14:paraId="18E1C18B">
      <w:pPr>
        <w:pStyle w:val="18"/>
        <w:numPr>
          <w:ilvl w:val="0"/>
          <w:numId w:val="11"/>
        </w:numPr>
        <w:rPr>
          <w:sz w:val="20"/>
          <w:szCs w:val="20"/>
        </w:rPr>
      </w:pPr>
      <w:r>
        <w:rPr>
          <w:sz w:val="20"/>
          <w:szCs w:val="20"/>
        </w:rPr>
        <w:t>Identifier les technologies associées : signature électronique, horodatage, empreintes, scellement, journalisation.</w:t>
      </w:r>
    </w:p>
    <w:p w14:paraId="27CA9E15">
      <w:pPr>
        <w:pStyle w:val="18"/>
        <w:numPr>
          <w:ilvl w:val="0"/>
          <w:numId w:val="11"/>
        </w:numPr>
        <w:rPr>
          <w:sz w:val="20"/>
          <w:szCs w:val="20"/>
        </w:rPr>
      </w:pPr>
      <w:r>
        <w:rPr>
          <w:sz w:val="20"/>
          <w:szCs w:val="20"/>
        </w:rPr>
        <w:t>Connaître les formats pérennes et les métadonnées nécessaires à la conservation à long terme.</w:t>
      </w:r>
    </w:p>
    <w:p w14:paraId="231F4207">
      <w:pPr>
        <w:pStyle w:val="18"/>
        <w:numPr>
          <w:ilvl w:val="0"/>
          <w:numId w:val="11"/>
        </w:numPr>
        <w:rPr>
          <w:sz w:val="20"/>
          <w:szCs w:val="20"/>
        </w:rPr>
      </w:pPr>
      <w:r>
        <w:rPr>
          <w:sz w:val="20"/>
          <w:szCs w:val="20"/>
        </w:rPr>
        <w:t>Comprendre les enjeux de traçabilité, d’intégrité et de sécurité des archives.</w:t>
      </w:r>
    </w:p>
    <w:p w14:paraId="0134DB71">
      <w:pPr>
        <w:pStyle w:val="18"/>
        <w:numPr>
          <w:ilvl w:val="0"/>
          <w:numId w:val="11"/>
        </w:numPr>
        <w:rPr>
          <w:sz w:val="20"/>
          <w:szCs w:val="20"/>
        </w:rPr>
      </w:pPr>
      <w:r>
        <w:rPr>
          <w:sz w:val="20"/>
          <w:szCs w:val="20"/>
        </w:rPr>
        <w:t>Appréhender les problématiques de migration, reprise de données et archivage hybride (papier + numérique).</w:t>
      </w:r>
    </w:p>
    <w:p w14:paraId="63D329CF">
      <w:pPr>
        <w:pStyle w:val="18"/>
        <w:numPr>
          <w:ilvl w:val="0"/>
          <w:numId w:val="11"/>
        </w:numPr>
        <w:rPr>
          <w:sz w:val="20"/>
          <w:szCs w:val="20"/>
        </w:rPr>
      </w:pPr>
      <w:r>
        <w:rPr>
          <w:sz w:val="20"/>
          <w:szCs w:val="20"/>
        </w:rPr>
        <w:t>Maîtriser les notions essentielles de Records Management : cycle de vie, règles de gestion, durées de conservation, plan de classement, profils d’archivage.</w:t>
      </w:r>
    </w:p>
    <w:p w14:paraId="36F7C70A">
      <w:pPr>
        <w:rPr>
          <w:sz w:val="20"/>
          <w:szCs w:val="20"/>
        </w:rPr>
      </w:pPr>
      <w:r>
        <w:rPr>
          <w:sz w:val="20"/>
          <w:szCs w:val="20"/>
        </w:rPr>
        <w:t>4. Mise en pratique</w:t>
      </w:r>
    </w:p>
    <w:p w14:paraId="5A9B8B98">
      <w:pPr>
        <w:pStyle w:val="18"/>
        <w:numPr>
          <w:ilvl w:val="0"/>
          <w:numId w:val="12"/>
        </w:numPr>
        <w:rPr>
          <w:sz w:val="20"/>
          <w:szCs w:val="20"/>
        </w:rPr>
      </w:pPr>
      <w:r>
        <w:rPr>
          <w:sz w:val="20"/>
          <w:szCs w:val="20"/>
        </w:rPr>
        <w:t>Analyser un flux documentaire et identifier les risques associés.</w:t>
      </w:r>
    </w:p>
    <w:p w14:paraId="1C473291">
      <w:pPr>
        <w:pStyle w:val="18"/>
        <w:numPr>
          <w:ilvl w:val="0"/>
          <w:numId w:val="12"/>
        </w:numPr>
        <w:rPr>
          <w:sz w:val="20"/>
          <w:szCs w:val="20"/>
        </w:rPr>
      </w:pPr>
      <w:r>
        <w:rPr>
          <w:sz w:val="20"/>
          <w:szCs w:val="20"/>
        </w:rPr>
        <w:t>Déterminer les règles de gestion adaptées.</w:t>
      </w:r>
    </w:p>
    <w:p w14:paraId="726BB12D">
      <w:pPr>
        <w:pStyle w:val="18"/>
        <w:numPr>
          <w:ilvl w:val="0"/>
          <w:numId w:val="12"/>
        </w:numPr>
        <w:rPr>
          <w:sz w:val="20"/>
          <w:szCs w:val="20"/>
        </w:rPr>
      </w:pPr>
      <w:r>
        <w:rPr>
          <w:sz w:val="20"/>
          <w:szCs w:val="20"/>
        </w:rPr>
        <w:t>Comprendre les étapes d’un versement dans un SAE.</w:t>
      </w:r>
    </w:p>
    <w:p w14:paraId="2878F6A6">
      <w:pPr>
        <w:pStyle w:val="18"/>
        <w:numPr>
          <w:ilvl w:val="0"/>
          <w:numId w:val="12"/>
        </w:numPr>
        <w:rPr>
          <w:sz w:val="20"/>
          <w:szCs w:val="20"/>
        </w:rPr>
      </w:pPr>
      <w:r>
        <w:rPr>
          <w:sz w:val="20"/>
          <w:szCs w:val="20"/>
        </w:rPr>
        <w:t>Repérer les anomalies ou incohérences dans un processus d’archivage.</w:t>
      </w:r>
    </w:p>
    <w:p w14:paraId="439AF5FA">
      <w:pPr>
        <w:pStyle w:val="18"/>
        <w:numPr>
          <w:ilvl w:val="0"/>
          <w:numId w:val="12"/>
        </w:numPr>
        <w:rPr>
          <w:sz w:val="20"/>
          <w:szCs w:val="20"/>
        </w:rPr>
      </w:pPr>
      <w:r>
        <w:rPr>
          <w:sz w:val="20"/>
          <w:szCs w:val="20"/>
        </w:rPr>
        <w:t>Formuler des recommandations opérationnelles.</w:t>
      </w:r>
    </w:p>
    <w:p w14:paraId="47E8E67D">
      <w:pPr>
        <w:pStyle w:val="3"/>
        <w:ind w:left="796" w:leftChars="0" w:firstLineChars="0"/>
        <w:rPr>
          <w:sz w:val="20"/>
          <w:szCs w:val="20"/>
        </w:rPr>
      </w:pPr>
      <w:bookmarkStart w:id="6" w:name="_Hlk184984198"/>
      <w:r>
        <w:rPr>
          <w:sz w:val="20"/>
          <w:szCs w:val="20"/>
        </w:rPr>
        <w:t>Public cible de la formation</w:t>
      </w:r>
    </w:p>
    <w:p w14:paraId="7F673442">
      <w:pPr>
        <w:rPr>
          <w:rFonts w:hint="default"/>
          <w:sz w:val="20"/>
          <w:szCs w:val="20"/>
          <w:lang w:val="fr-FR"/>
        </w:rPr>
      </w:pPr>
      <w:r>
        <w:rPr>
          <w:rFonts w:hint="default"/>
          <w:sz w:val="20"/>
          <w:szCs w:val="20"/>
          <w:lang w:val="fr-FR"/>
        </w:rPr>
        <w:t>Un agent en poste dans une équipe d’archivage.</w:t>
      </w:r>
    </w:p>
    <w:p w14:paraId="3CA46637">
      <w:pPr>
        <w:rPr>
          <w:rFonts w:hint="default"/>
          <w:sz w:val="20"/>
          <w:szCs w:val="20"/>
          <w:lang w:val="fr-FR"/>
        </w:rPr>
      </w:pPr>
      <w:r>
        <w:rPr>
          <w:rFonts w:hint="default"/>
          <w:sz w:val="20"/>
          <w:szCs w:val="20"/>
          <w:lang w:val="fr-FR"/>
        </w:rPr>
        <w:t>Prise de fonction en tant que référent en archivage électronique.</w:t>
      </w:r>
    </w:p>
    <w:bookmarkEnd w:id="6"/>
    <w:p w14:paraId="5B8F0A99">
      <w:pPr>
        <w:spacing w:before="0"/>
        <w:rPr>
          <w:sz w:val="20"/>
          <w:szCs w:val="20"/>
        </w:rPr>
      </w:pPr>
      <w:r>
        <w:rPr>
          <w:sz w:val="20"/>
          <w:szCs w:val="20"/>
        </w:rPr>
        <w:t>Est-il nécessaire d’avoir des prérequis pour suivre cette formation</w:t>
      </w:r>
      <w:r>
        <w:rPr>
          <w:rFonts w:ascii="Calibri" w:hAnsi="Calibri" w:cs="Calibri"/>
          <w:sz w:val="20"/>
          <w:szCs w:val="20"/>
        </w:rPr>
        <w:t> </w:t>
      </w:r>
      <w:r>
        <w:rPr>
          <w:sz w:val="20"/>
          <w:szCs w:val="20"/>
        </w:rPr>
        <w:t xml:space="preserve">? </w:t>
      </w:r>
    </w:p>
    <w:p w14:paraId="00F224CF">
      <w:pPr>
        <w:spacing w:before="0"/>
        <w:rPr>
          <w:rFonts w:hint="default"/>
          <w:sz w:val="20"/>
          <w:szCs w:val="20"/>
          <w:lang w:val="fr-FR"/>
        </w:rPr>
      </w:pPr>
      <w:r>
        <w:rPr>
          <w:rFonts w:hint="default"/>
          <w:sz w:val="20"/>
          <w:szCs w:val="20"/>
          <w:lang w:val="fr-FR"/>
        </w:rPr>
        <w:t>Aucun prérequis technique obligatoire.</w:t>
      </w:r>
    </w:p>
    <w:p w14:paraId="5FE6C45F">
      <w:pPr>
        <w:pStyle w:val="3"/>
        <w:ind w:left="796" w:leftChars="0" w:firstLineChars="0"/>
        <w:rPr>
          <w:sz w:val="20"/>
          <w:szCs w:val="20"/>
        </w:rPr>
      </w:pPr>
      <w:r>
        <w:rPr>
          <w:sz w:val="20"/>
          <w:szCs w:val="20"/>
        </w:rPr>
        <w:t>Modalités pratiques d’organisation</w:t>
      </w:r>
      <w:r>
        <w:rPr>
          <w:rFonts w:ascii="Calibri" w:hAnsi="Calibri" w:cs="Calibri"/>
          <w:sz w:val="20"/>
          <w:szCs w:val="20"/>
        </w:rPr>
        <w:t> </w:t>
      </w:r>
      <w:r>
        <w:rPr>
          <w:sz w:val="20"/>
          <w:szCs w:val="20"/>
        </w:rPr>
        <w:t>:</w:t>
      </w:r>
    </w:p>
    <w:p w14:paraId="0E218649">
      <w:pPr>
        <w:rPr>
          <w:sz w:val="20"/>
          <w:szCs w:val="20"/>
        </w:rPr>
      </w:pPr>
      <w:r>
        <w:rPr>
          <w:sz w:val="20"/>
          <w:szCs w:val="20"/>
        </w:rPr>
        <w:t>Durée prévisionnelle et volumétrie souhaitée</w:t>
      </w:r>
      <w:r>
        <w:rPr>
          <w:rFonts w:ascii="Calibri" w:hAnsi="Calibri" w:cs="Calibri"/>
          <w:sz w:val="20"/>
          <w:szCs w:val="20"/>
        </w:rPr>
        <w:t> </w:t>
      </w:r>
      <w:r>
        <w:rPr>
          <w:sz w:val="20"/>
          <w:szCs w:val="20"/>
        </w:rPr>
        <w:t>:</w:t>
      </w:r>
    </w:p>
    <w:p w14:paraId="3AFE9EF2">
      <w:pPr>
        <w:ind w:left="-284" w:firstLine="284"/>
        <w:rPr>
          <w:bCs/>
          <w:sz w:val="20"/>
        </w:rPr>
      </w:pPr>
      <w:r>
        <w:rPr>
          <w:b/>
          <w:bCs w:val="0"/>
          <w:sz w:val="20"/>
          <w:highlight w:val="yellow"/>
        </w:rPr>
        <w:t>Durée</w:t>
      </w:r>
      <w:r>
        <w:rPr>
          <w:rFonts w:hint="default"/>
          <w:b/>
          <w:bCs w:val="0"/>
          <w:sz w:val="20"/>
          <w:highlight w:val="yellow"/>
          <w:lang w:val="fr-FR"/>
        </w:rPr>
        <w:t>: 2 ou</w:t>
      </w:r>
      <w:r>
        <w:rPr>
          <w:b/>
          <w:bCs w:val="0"/>
          <w:sz w:val="20"/>
          <w:highlight w:val="yellow"/>
        </w:rPr>
        <w:t xml:space="preserve"> </w:t>
      </w:r>
      <w:r>
        <w:rPr>
          <w:rFonts w:hint="default"/>
          <w:b/>
          <w:bCs w:val="0"/>
          <w:sz w:val="20"/>
          <w:highlight w:val="yellow"/>
          <w:lang w:val="fr-FR"/>
        </w:rPr>
        <w:t xml:space="preserve">3 </w:t>
      </w:r>
      <w:r>
        <w:rPr>
          <w:b/>
          <w:bCs w:val="0"/>
          <w:sz w:val="20"/>
          <w:highlight w:val="yellow"/>
        </w:rPr>
        <w:t>jour</w:t>
      </w:r>
      <w:r>
        <w:rPr>
          <w:rFonts w:hint="default"/>
          <w:b/>
          <w:bCs w:val="0"/>
          <w:sz w:val="20"/>
          <w:highlight w:val="yellow"/>
          <w:lang w:val="fr-FR"/>
        </w:rPr>
        <w:t>s</w:t>
      </w:r>
      <w:r>
        <w:rPr>
          <w:b/>
          <w:bCs w:val="0"/>
          <w:sz w:val="20"/>
          <w:highlight w:val="yellow"/>
        </w:rPr>
        <w:t xml:space="preserve"> – </w:t>
      </w:r>
      <w:r>
        <w:rPr>
          <w:rFonts w:hint="default"/>
          <w:b/>
          <w:bCs w:val="0"/>
          <w:sz w:val="20"/>
          <w:highlight w:val="yellow"/>
          <w:lang w:val="fr-FR"/>
        </w:rPr>
        <w:t>1 session pour 1 stagiaire à</w:t>
      </w:r>
      <w:r>
        <w:rPr>
          <w:b/>
          <w:bCs w:val="0"/>
          <w:sz w:val="20"/>
          <w:highlight w:val="yellow"/>
        </w:rPr>
        <w:t xml:space="preserve"> former</w:t>
      </w:r>
    </w:p>
    <w:p w14:paraId="2E822DEB">
      <w:pPr>
        <w:rPr>
          <w:rFonts w:hint="default"/>
          <w:b/>
          <w:bCs/>
          <w:iCs/>
          <w:sz w:val="20"/>
          <w:szCs w:val="20"/>
          <w:highlight w:val="yellow"/>
          <w:lang w:val="fr-FR"/>
        </w:rPr>
      </w:pPr>
      <w:sdt>
        <w:sdtPr>
          <w:rPr>
            <w:sz w:val="20"/>
            <w:szCs w:val="20"/>
            <w:highlight w:val="yellow"/>
          </w:rPr>
          <w:id w:val="147455595"/>
          <w14:checkbox>
            <w14:checked w14:val="1"/>
            <w14:checkedState w14:val="2612" w14:font="MS Gothic"/>
            <w14:uncheckedState w14:val="2610" w14:font="MS Gothic"/>
          </w14:checkbox>
        </w:sdtPr>
        <w:sdtEndPr>
          <w:rPr>
            <w:sz w:val="20"/>
            <w:szCs w:val="20"/>
            <w:highlight w:val="yellow"/>
          </w:rPr>
        </w:sdtEndPr>
        <w:sdtContent>
          <w:r>
            <w:rPr>
              <w:rFonts w:hint="eastAsia" w:ascii="MS Gothic" w:hAnsi="MS Gothic" w:eastAsia="MS Gothic"/>
              <w:sz w:val="20"/>
              <w:szCs w:val="20"/>
              <w:highlight w:val="yellow"/>
            </w:rPr>
            <w:t>☒</w:t>
          </w:r>
        </w:sdtContent>
      </w:sdt>
      <w:r>
        <w:rPr>
          <w:iCs/>
          <w:sz w:val="20"/>
          <w:szCs w:val="20"/>
          <w:highlight w:val="yellow"/>
        </w:rPr>
        <w:t xml:space="preserve"> </w:t>
      </w:r>
      <w:r>
        <w:rPr>
          <w:rFonts w:hint="default"/>
          <w:iCs/>
          <w:sz w:val="20"/>
          <w:szCs w:val="20"/>
          <w:highlight w:val="yellow"/>
          <w:lang w:val="fr-FR"/>
        </w:rPr>
        <w:t>e</w:t>
      </w:r>
      <w:r>
        <w:rPr>
          <w:b/>
          <w:bCs/>
          <w:iCs/>
          <w:sz w:val="20"/>
          <w:szCs w:val="20"/>
          <w:highlight w:val="yellow"/>
        </w:rPr>
        <w:t>n int</w:t>
      </w:r>
      <w:r>
        <w:rPr>
          <w:rFonts w:hint="default"/>
          <w:b/>
          <w:bCs/>
          <w:iCs/>
          <w:sz w:val="20"/>
          <w:szCs w:val="20"/>
          <w:highlight w:val="yellow"/>
          <w:lang w:val="fr-FR"/>
        </w:rPr>
        <w:t>e</w:t>
      </w:r>
      <w:r>
        <w:rPr>
          <w:b/>
          <w:bCs/>
          <w:iCs/>
          <w:sz w:val="20"/>
          <w:szCs w:val="20"/>
          <w:highlight w:val="yellow"/>
        </w:rPr>
        <w:t>r-entreprise</w:t>
      </w:r>
      <w:r>
        <w:rPr>
          <w:rFonts w:hint="default"/>
          <w:b/>
          <w:bCs/>
          <w:iCs/>
          <w:sz w:val="20"/>
          <w:szCs w:val="20"/>
          <w:highlight w:val="yellow"/>
          <w:lang w:val="fr-FR"/>
        </w:rPr>
        <w:t xml:space="preserve"> </w:t>
      </w:r>
    </w:p>
    <w:p w14:paraId="6EF8BEF4">
      <w:pPr>
        <w:rPr>
          <w:b/>
          <w:bCs/>
          <w:iCs/>
          <w:sz w:val="20"/>
          <w:szCs w:val="20"/>
        </w:rPr>
      </w:pPr>
      <w:sdt>
        <w:sdtPr>
          <w:rPr>
            <w:sz w:val="20"/>
            <w:szCs w:val="20"/>
            <w:highlight w:val="yellow"/>
          </w:rPr>
          <w:id w:val="-145906838"/>
          <w14:checkbox>
            <w14:checked w14:val="1"/>
            <w14:checkedState w14:val="2612" w14:font="MS Gothic"/>
            <w14:uncheckedState w14:val="2610" w14:font="MS Gothic"/>
          </w14:checkbox>
        </w:sdtPr>
        <w:sdtEndPr>
          <w:rPr>
            <w:sz w:val="20"/>
            <w:szCs w:val="20"/>
            <w:highlight w:val="yellow"/>
          </w:rPr>
        </w:sdtEndPr>
        <w:sdtContent>
          <w:r>
            <w:rPr>
              <w:rFonts w:hint="eastAsia" w:ascii="MS Gothic" w:hAnsi="MS Gothic" w:eastAsia="MS Gothic"/>
              <w:sz w:val="20"/>
              <w:szCs w:val="20"/>
              <w:highlight w:val="yellow"/>
            </w:rPr>
            <w:t>☒</w:t>
          </w:r>
        </w:sdtContent>
      </w:sdt>
      <w:r>
        <w:rPr>
          <w:iCs/>
          <w:sz w:val="20"/>
          <w:szCs w:val="20"/>
          <w:highlight w:val="yellow"/>
        </w:rPr>
        <w:t xml:space="preserve"> </w:t>
      </w:r>
      <w:r>
        <w:rPr>
          <w:b/>
          <w:bCs/>
          <w:iCs/>
          <w:sz w:val="20"/>
          <w:szCs w:val="20"/>
          <w:highlight w:val="yellow"/>
        </w:rPr>
        <w:t>En présentiel</w:t>
      </w:r>
    </w:p>
    <w:p w14:paraId="06226D01">
      <w:pPr>
        <w:spacing w:before="0"/>
        <w:rPr>
          <w:b/>
          <w:bCs/>
          <w:color w:val="3891AF" w:themeColor="accent5" w:themeShade="BF"/>
          <w:sz w:val="20"/>
          <w:szCs w:val="20"/>
        </w:rPr>
      </w:pPr>
      <w:r>
        <w:rPr>
          <w:b/>
          <w:bCs/>
          <w:color w:val="3891AF" w:themeColor="accent5" w:themeShade="BF"/>
          <w:sz w:val="20"/>
          <w:szCs w:val="20"/>
        </w:rPr>
        <w:t>Période souhaitée</w:t>
      </w:r>
      <w:r>
        <w:rPr>
          <w:rFonts w:ascii="Calibri" w:hAnsi="Calibri" w:cs="Calibri"/>
          <w:b/>
          <w:bCs/>
          <w:color w:val="3891AF" w:themeColor="accent5" w:themeShade="BF"/>
          <w:sz w:val="20"/>
          <w:szCs w:val="20"/>
        </w:rPr>
        <w:t> </w:t>
      </w:r>
      <w:r>
        <w:rPr>
          <w:b/>
          <w:bCs/>
          <w:color w:val="3891AF" w:themeColor="accent5" w:themeShade="BF"/>
          <w:sz w:val="20"/>
          <w:szCs w:val="20"/>
        </w:rPr>
        <w:t xml:space="preserve">: </w:t>
      </w:r>
    </w:p>
    <w:p w14:paraId="2F0BA8E6">
      <w:pPr>
        <w:rPr>
          <w:b/>
          <w:bCs/>
          <w:iCs/>
          <w:sz w:val="20"/>
          <w:szCs w:val="20"/>
          <w:highlight w:val="yellow"/>
        </w:rPr>
      </w:pPr>
      <w:r>
        <w:rPr>
          <w:rFonts w:hint="default"/>
          <w:b/>
          <w:bCs/>
          <w:iCs/>
          <w:sz w:val="20"/>
          <w:szCs w:val="20"/>
          <w:highlight w:val="yellow"/>
          <w:lang w:val="fr-FR"/>
        </w:rPr>
        <w:t xml:space="preserve">1er </w:t>
      </w:r>
      <w:r>
        <w:rPr>
          <w:b/>
          <w:bCs/>
          <w:iCs/>
          <w:sz w:val="20"/>
          <w:szCs w:val="20"/>
          <w:highlight w:val="yellow"/>
        </w:rPr>
        <w:t xml:space="preserve"> </w:t>
      </w:r>
      <w:r>
        <w:rPr>
          <w:rFonts w:hint="default"/>
          <w:b/>
          <w:bCs/>
          <w:iCs/>
          <w:sz w:val="20"/>
          <w:szCs w:val="20"/>
          <w:highlight w:val="yellow"/>
          <w:lang w:val="fr-FR"/>
        </w:rPr>
        <w:t>semestre 2026</w:t>
      </w:r>
      <w:r>
        <w:rPr>
          <w:b/>
          <w:bCs/>
          <w:iCs/>
          <w:sz w:val="20"/>
          <w:szCs w:val="20"/>
          <w:highlight w:val="yellow"/>
        </w:rPr>
        <w:t xml:space="preserve">. </w:t>
      </w:r>
    </w:p>
    <w:p w14:paraId="32CAF0F8">
      <w:pPr>
        <w:rPr>
          <w:b/>
          <w:bCs/>
          <w:color w:val="3891AF" w:themeColor="accent5" w:themeShade="BF"/>
          <w:sz w:val="20"/>
          <w:szCs w:val="20"/>
        </w:rPr>
      </w:pPr>
      <w:r>
        <w:rPr>
          <w:b/>
          <w:bCs/>
          <w:color w:val="3891AF" w:themeColor="accent5" w:themeShade="BF"/>
          <w:sz w:val="20"/>
          <w:szCs w:val="20"/>
        </w:rPr>
        <w:t>Lieu</w:t>
      </w:r>
      <w:r>
        <w:rPr>
          <w:rFonts w:ascii="Calibri" w:hAnsi="Calibri" w:cs="Calibri"/>
          <w:b/>
          <w:bCs/>
          <w:color w:val="3891AF" w:themeColor="accent5" w:themeShade="BF"/>
          <w:sz w:val="20"/>
          <w:szCs w:val="20"/>
        </w:rPr>
        <w:t> </w:t>
      </w:r>
      <w:r>
        <w:rPr>
          <w:b/>
          <w:bCs/>
          <w:color w:val="3891AF" w:themeColor="accent5" w:themeShade="BF"/>
          <w:sz w:val="20"/>
          <w:szCs w:val="20"/>
        </w:rPr>
        <w:t xml:space="preserve">: </w:t>
      </w:r>
    </w:p>
    <w:p w14:paraId="514E9126">
      <w:pPr>
        <w:rPr>
          <w:rFonts w:hint="default"/>
          <w:b w:val="0"/>
          <w:bCs w:val="0"/>
          <w:iCs/>
          <w:sz w:val="20"/>
          <w:szCs w:val="20"/>
          <w:highlight w:val="none"/>
          <w:lang w:val="fr-FR"/>
        </w:rPr>
      </w:pPr>
      <w:r>
        <w:rPr>
          <w:rFonts w:hint="default"/>
          <w:b w:val="0"/>
          <w:bCs w:val="0"/>
          <w:iCs/>
          <w:sz w:val="20"/>
          <w:szCs w:val="20"/>
          <w:highlight w:val="none"/>
          <w:lang w:val="fr-FR"/>
        </w:rPr>
        <w:t>La formation aura lieu dans les locaux de l’organisme de formation comme indiqué dans son mémoire technique.</w:t>
      </w:r>
    </w:p>
    <w:p w14:paraId="6FC83722">
      <w:pPr>
        <w:pStyle w:val="3"/>
        <w:ind w:left="796" w:leftChars="0" w:firstLineChars="0"/>
        <w:rPr>
          <w:sz w:val="20"/>
          <w:szCs w:val="20"/>
        </w:rPr>
      </w:pPr>
      <w:r>
        <w:rPr>
          <w:sz w:val="20"/>
          <w:szCs w:val="20"/>
        </w:rPr>
        <w:t xml:space="preserve">Modalités pédagogiques d’animation : </w:t>
      </w:r>
    </w:p>
    <w:p w14:paraId="51EE74F3">
      <w:pPr>
        <w:pStyle w:val="18"/>
        <w:numPr>
          <w:ilvl w:val="1"/>
          <w:numId w:val="13"/>
        </w:numPr>
        <w:rPr>
          <w:sz w:val="20"/>
          <w:szCs w:val="20"/>
        </w:rPr>
      </w:pPr>
      <w:r>
        <w:rPr>
          <w:sz w:val="20"/>
          <w:szCs w:val="20"/>
        </w:rPr>
        <w:t>apports théoriques,</w:t>
      </w:r>
    </w:p>
    <w:p w14:paraId="44096CD6">
      <w:pPr>
        <w:pStyle w:val="18"/>
        <w:numPr>
          <w:ilvl w:val="1"/>
          <w:numId w:val="13"/>
        </w:numPr>
        <w:rPr>
          <w:sz w:val="20"/>
          <w:szCs w:val="20"/>
        </w:rPr>
      </w:pPr>
      <w:r>
        <w:rPr>
          <w:sz w:val="20"/>
          <w:szCs w:val="20"/>
        </w:rPr>
        <w:t>études de cas,</w:t>
      </w:r>
    </w:p>
    <w:p w14:paraId="38A1306C">
      <w:pPr>
        <w:pStyle w:val="18"/>
        <w:numPr>
          <w:ilvl w:val="1"/>
          <w:numId w:val="13"/>
        </w:numPr>
        <w:rPr>
          <w:sz w:val="20"/>
          <w:szCs w:val="20"/>
        </w:rPr>
      </w:pPr>
      <w:r>
        <w:rPr>
          <w:sz w:val="20"/>
          <w:szCs w:val="20"/>
        </w:rPr>
        <w:t>exercices pratiques,</w:t>
      </w:r>
    </w:p>
    <w:p w14:paraId="1ACB818B">
      <w:pPr>
        <w:pStyle w:val="18"/>
        <w:numPr>
          <w:ilvl w:val="1"/>
          <w:numId w:val="13"/>
        </w:numPr>
        <w:rPr>
          <w:sz w:val="20"/>
          <w:szCs w:val="20"/>
        </w:rPr>
      </w:pPr>
      <w:r>
        <w:rPr>
          <w:sz w:val="20"/>
          <w:szCs w:val="20"/>
        </w:rPr>
        <w:t>échanges entre participants,</w:t>
      </w:r>
    </w:p>
    <w:p w14:paraId="0C3570F7">
      <w:pPr>
        <w:pStyle w:val="18"/>
        <w:numPr>
          <w:ilvl w:val="1"/>
          <w:numId w:val="13"/>
        </w:numPr>
        <w:rPr>
          <w:sz w:val="20"/>
          <w:szCs w:val="20"/>
        </w:rPr>
      </w:pPr>
      <w:r>
        <w:rPr>
          <w:sz w:val="20"/>
          <w:szCs w:val="20"/>
        </w:rPr>
        <w:t>supports pédagogiques remis à l’agent.</w:t>
      </w:r>
    </w:p>
    <w:p w14:paraId="4D948C39">
      <w:pPr>
        <w:pStyle w:val="18"/>
        <w:numPr>
          <w:ilvl w:val="0"/>
          <w:numId w:val="0"/>
        </w:numPr>
        <w:ind w:left="1080" w:leftChars="0"/>
        <w:rPr>
          <w:sz w:val="20"/>
          <w:szCs w:val="20"/>
        </w:rPr>
      </w:pPr>
    </w:p>
    <w:p w14:paraId="793B616F">
      <w:pPr>
        <w:rPr>
          <w:sz w:val="20"/>
          <w:szCs w:val="20"/>
        </w:rPr>
      </w:pPr>
      <w:r>
        <w:rPr>
          <w:sz w:val="20"/>
          <w:szCs w:val="20"/>
        </w:rPr>
        <w:t>Le titulaire devra fournir un déroulé pédagogique détaillé.</w:t>
      </w:r>
      <w:bookmarkStart w:id="18" w:name="_GoBack"/>
      <w:bookmarkEnd w:id="18"/>
    </w:p>
    <w:p w14:paraId="7615D7E2">
      <w:pPr>
        <w:pStyle w:val="3"/>
        <w:ind w:left="796" w:leftChars="0" w:firstLineChars="0"/>
        <w:rPr>
          <w:sz w:val="20"/>
          <w:szCs w:val="20"/>
        </w:rPr>
      </w:pPr>
      <w:r>
        <w:rPr>
          <w:sz w:val="20"/>
          <w:szCs w:val="20"/>
        </w:rPr>
        <w:t>Programme – Notions à acquérir</w:t>
      </w:r>
    </w:p>
    <w:p w14:paraId="3F07DCFB">
      <w:pPr>
        <w:rPr>
          <w:sz w:val="20"/>
          <w:szCs w:val="20"/>
        </w:rPr>
      </w:pPr>
      <w:r>
        <w:rPr>
          <w:sz w:val="20"/>
          <w:szCs w:val="20"/>
        </w:rPr>
        <w:t>1. Fondamentaux de l’archivage électronique</w:t>
      </w:r>
    </w:p>
    <w:p w14:paraId="2BB567F8">
      <w:pPr>
        <w:pStyle w:val="18"/>
        <w:numPr>
          <w:ilvl w:val="0"/>
          <w:numId w:val="14"/>
        </w:numPr>
        <w:rPr>
          <w:sz w:val="20"/>
          <w:szCs w:val="20"/>
        </w:rPr>
      </w:pPr>
      <w:r>
        <w:rPr>
          <w:sz w:val="20"/>
          <w:szCs w:val="20"/>
        </w:rPr>
        <w:t>Document numérique, archive électronique, SAE</w:t>
      </w:r>
      <w:r>
        <w:rPr>
          <w:rFonts w:hint="default"/>
          <w:sz w:val="20"/>
          <w:szCs w:val="20"/>
          <w:lang w:val="fr-FR"/>
        </w:rPr>
        <w:t>,</w:t>
      </w:r>
    </w:p>
    <w:p w14:paraId="69626650">
      <w:pPr>
        <w:pStyle w:val="18"/>
        <w:numPr>
          <w:ilvl w:val="0"/>
          <w:numId w:val="14"/>
        </w:numPr>
        <w:rPr>
          <w:sz w:val="20"/>
          <w:szCs w:val="20"/>
        </w:rPr>
      </w:pPr>
      <w:r>
        <w:rPr>
          <w:sz w:val="20"/>
          <w:szCs w:val="20"/>
        </w:rPr>
        <w:t>Différences entre GED, Records Management et SAE</w:t>
      </w:r>
      <w:r>
        <w:rPr>
          <w:rFonts w:hint="default"/>
          <w:sz w:val="20"/>
          <w:szCs w:val="20"/>
          <w:lang w:val="fr-FR"/>
        </w:rPr>
        <w:t>,</w:t>
      </w:r>
    </w:p>
    <w:p w14:paraId="7EFC075D">
      <w:pPr>
        <w:pStyle w:val="18"/>
        <w:numPr>
          <w:ilvl w:val="0"/>
          <w:numId w:val="14"/>
        </w:numPr>
        <w:rPr>
          <w:sz w:val="20"/>
          <w:szCs w:val="20"/>
        </w:rPr>
      </w:pPr>
      <w:r>
        <w:rPr>
          <w:sz w:val="20"/>
          <w:szCs w:val="20"/>
        </w:rPr>
        <w:t>Enjeux de pérennité, intégrité, sécurité, accessibilité, valeur probante</w:t>
      </w:r>
      <w:r>
        <w:rPr>
          <w:rFonts w:hint="default"/>
          <w:sz w:val="20"/>
          <w:szCs w:val="20"/>
          <w:lang w:val="fr-FR"/>
        </w:rPr>
        <w:t>.</w:t>
      </w:r>
    </w:p>
    <w:p w14:paraId="25B3881A">
      <w:pPr>
        <w:rPr>
          <w:sz w:val="20"/>
          <w:szCs w:val="20"/>
        </w:rPr>
      </w:pPr>
      <w:r>
        <w:rPr>
          <w:sz w:val="20"/>
          <w:szCs w:val="20"/>
        </w:rPr>
        <w:t>2. Cadre juridique et normatif</w:t>
      </w:r>
    </w:p>
    <w:p w14:paraId="73791719">
      <w:pPr>
        <w:pStyle w:val="18"/>
        <w:numPr>
          <w:ilvl w:val="0"/>
          <w:numId w:val="15"/>
        </w:numPr>
        <w:rPr>
          <w:sz w:val="20"/>
          <w:szCs w:val="20"/>
        </w:rPr>
      </w:pPr>
      <w:r>
        <w:rPr>
          <w:sz w:val="20"/>
          <w:szCs w:val="20"/>
        </w:rPr>
        <w:t>Obligations légales et responsabilités</w:t>
      </w:r>
      <w:r>
        <w:rPr>
          <w:rFonts w:hint="default"/>
          <w:sz w:val="20"/>
          <w:szCs w:val="20"/>
          <w:lang w:val="fr-FR"/>
        </w:rPr>
        <w:t>,</w:t>
      </w:r>
    </w:p>
    <w:p w14:paraId="07780921">
      <w:pPr>
        <w:pStyle w:val="18"/>
        <w:numPr>
          <w:ilvl w:val="0"/>
          <w:numId w:val="15"/>
        </w:numPr>
        <w:rPr>
          <w:sz w:val="20"/>
          <w:szCs w:val="20"/>
        </w:rPr>
      </w:pPr>
      <w:r>
        <w:rPr>
          <w:sz w:val="20"/>
          <w:szCs w:val="20"/>
        </w:rPr>
        <w:t>Copie fidèle, valeur probante, dématérialisation</w:t>
      </w:r>
      <w:r>
        <w:rPr>
          <w:rFonts w:hint="default"/>
          <w:sz w:val="20"/>
          <w:szCs w:val="20"/>
          <w:lang w:val="fr-FR"/>
        </w:rPr>
        <w:t>,</w:t>
      </w:r>
    </w:p>
    <w:p w14:paraId="2302F1F5">
      <w:pPr>
        <w:pStyle w:val="18"/>
        <w:numPr>
          <w:ilvl w:val="0"/>
          <w:numId w:val="15"/>
        </w:numPr>
        <w:rPr>
          <w:sz w:val="20"/>
          <w:szCs w:val="20"/>
        </w:rPr>
      </w:pPr>
      <w:r>
        <w:rPr>
          <w:sz w:val="20"/>
          <w:szCs w:val="20"/>
        </w:rPr>
        <w:t>Normes et référentiels : NF Z42 013, NF Z42 020, NF Z42 026, ISO 15489, OAIS, ICA Req, MoReq2010, SEDA</w:t>
      </w:r>
      <w:r>
        <w:rPr>
          <w:rFonts w:hint="default"/>
          <w:sz w:val="20"/>
          <w:szCs w:val="20"/>
          <w:lang w:val="fr-FR"/>
        </w:rPr>
        <w:t>.</w:t>
      </w:r>
    </w:p>
    <w:p w14:paraId="43091BF8">
      <w:pPr>
        <w:rPr>
          <w:sz w:val="20"/>
          <w:szCs w:val="20"/>
        </w:rPr>
      </w:pPr>
      <w:r>
        <w:rPr>
          <w:sz w:val="20"/>
          <w:szCs w:val="20"/>
        </w:rPr>
        <w:t>3. Système d’Archivage Électronique (SAE)</w:t>
      </w:r>
    </w:p>
    <w:p w14:paraId="4F82DC60">
      <w:pPr>
        <w:pStyle w:val="18"/>
        <w:numPr>
          <w:ilvl w:val="0"/>
          <w:numId w:val="16"/>
        </w:numPr>
        <w:rPr>
          <w:sz w:val="20"/>
          <w:szCs w:val="20"/>
        </w:rPr>
      </w:pPr>
      <w:r>
        <w:rPr>
          <w:sz w:val="20"/>
          <w:szCs w:val="20"/>
        </w:rPr>
        <w:t>Fonctions essentielles : versement, stockage, gestion, consultation</w:t>
      </w:r>
      <w:r>
        <w:rPr>
          <w:rFonts w:hint="default"/>
          <w:sz w:val="20"/>
          <w:szCs w:val="20"/>
          <w:lang w:val="fr-FR"/>
        </w:rPr>
        <w:t>,</w:t>
      </w:r>
    </w:p>
    <w:p w14:paraId="6A4D1C33">
      <w:pPr>
        <w:pStyle w:val="18"/>
        <w:numPr>
          <w:ilvl w:val="0"/>
          <w:numId w:val="16"/>
        </w:numPr>
        <w:rPr>
          <w:sz w:val="20"/>
          <w:szCs w:val="20"/>
        </w:rPr>
      </w:pPr>
      <w:r>
        <w:rPr>
          <w:sz w:val="20"/>
          <w:szCs w:val="20"/>
        </w:rPr>
        <w:t>Signature électronique, horodatage, empreintes, scellement, journalisation</w:t>
      </w:r>
      <w:r>
        <w:rPr>
          <w:rFonts w:hint="default"/>
          <w:sz w:val="20"/>
          <w:szCs w:val="20"/>
          <w:lang w:val="fr-FR"/>
        </w:rPr>
        <w:t>,</w:t>
      </w:r>
    </w:p>
    <w:p w14:paraId="2B3FBBC0">
      <w:pPr>
        <w:pStyle w:val="18"/>
        <w:numPr>
          <w:ilvl w:val="0"/>
          <w:numId w:val="16"/>
        </w:numPr>
        <w:rPr>
          <w:sz w:val="20"/>
          <w:szCs w:val="20"/>
        </w:rPr>
      </w:pPr>
      <w:r>
        <w:rPr>
          <w:sz w:val="20"/>
          <w:szCs w:val="20"/>
        </w:rPr>
        <w:t>Formats pérennes, métadonnées, traçabilité</w:t>
      </w:r>
      <w:r>
        <w:rPr>
          <w:rFonts w:hint="default"/>
          <w:sz w:val="20"/>
          <w:szCs w:val="20"/>
          <w:lang w:val="fr-FR"/>
        </w:rPr>
        <w:t>,</w:t>
      </w:r>
    </w:p>
    <w:p w14:paraId="47128BD1">
      <w:pPr>
        <w:pStyle w:val="18"/>
        <w:numPr>
          <w:ilvl w:val="0"/>
          <w:numId w:val="16"/>
        </w:numPr>
        <w:rPr>
          <w:sz w:val="20"/>
          <w:szCs w:val="20"/>
        </w:rPr>
      </w:pPr>
      <w:r>
        <w:rPr>
          <w:sz w:val="20"/>
          <w:szCs w:val="20"/>
        </w:rPr>
        <w:t>Archivage hybride, migrations, reprise de données</w:t>
      </w:r>
      <w:r>
        <w:rPr>
          <w:rFonts w:hint="default"/>
          <w:sz w:val="20"/>
          <w:szCs w:val="20"/>
          <w:lang w:val="fr-FR"/>
        </w:rPr>
        <w:t>.</w:t>
      </w:r>
    </w:p>
    <w:p w14:paraId="2D8AAD50">
      <w:pPr>
        <w:rPr>
          <w:sz w:val="20"/>
          <w:szCs w:val="20"/>
        </w:rPr>
      </w:pPr>
      <w:r>
        <w:rPr>
          <w:sz w:val="20"/>
          <w:szCs w:val="20"/>
        </w:rPr>
        <w:t>4. Records Management</w:t>
      </w:r>
    </w:p>
    <w:p w14:paraId="3C27AE7A">
      <w:pPr>
        <w:pStyle w:val="18"/>
        <w:numPr>
          <w:ilvl w:val="0"/>
          <w:numId w:val="17"/>
        </w:numPr>
        <w:rPr>
          <w:sz w:val="20"/>
          <w:szCs w:val="20"/>
        </w:rPr>
      </w:pPr>
      <w:r>
        <w:rPr>
          <w:sz w:val="20"/>
          <w:szCs w:val="20"/>
        </w:rPr>
        <w:t>Cycle de vie des documents</w:t>
      </w:r>
      <w:r>
        <w:rPr>
          <w:rFonts w:hint="default"/>
          <w:sz w:val="20"/>
          <w:szCs w:val="20"/>
          <w:lang w:val="fr-FR"/>
        </w:rPr>
        <w:t>,</w:t>
      </w:r>
    </w:p>
    <w:p w14:paraId="595D650C">
      <w:pPr>
        <w:pStyle w:val="18"/>
        <w:numPr>
          <w:ilvl w:val="0"/>
          <w:numId w:val="17"/>
        </w:numPr>
        <w:rPr>
          <w:sz w:val="20"/>
          <w:szCs w:val="20"/>
        </w:rPr>
      </w:pPr>
      <w:r>
        <w:rPr>
          <w:sz w:val="20"/>
          <w:szCs w:val="20"/>
        </w:rPr>
        <w:t>Règles de gestion et durées de conservation</w:t>
      </w:r>
      <w:r>
        <w:rPr>
          <w:rFonts w:hint="default"/>
          <w:sz w:val="20"/>
          <w:szCs w:val="20"/>
          <w:lang w:val="fr-FR"/>
        </w:rPr>
        <w:t>,</w:t>
      </w:r>
    </w:p>
    <w:p w14:paraId="6EFA5852">
      <w:pPr>
        <w:pStyle w:val="18"/>
        <w:numPr>
          <w:ilvl w:val="0"/>
          <w:numId w:val="17"/>
        </w:numPr>
        <w:rPr>
          <w:sz w:val="20"/>
          <w:szCs w:val="20"/>
        </w:rPr>
      </w:pPr>
      <w:r>
        <w:rPr>
          <w:sz w:val="20"/>
          <w:szCs w:val="20"/>
        </w:rPr>
        <w:t>Plan de classement et profils d’archivage</w:t>
      </w:r>
      <w:r>
        <w:rPr>
          <w:rFonts w:hint="default"/>
          <w:sz w:val="20"/>
          <w:szCs w:val="20"/>
          <w:lang w:val="fr-FR"/>
        </w:rPr>
        <w:t>,</w:t>
      </w:r>
    </w:p>
    <w:p w14:paraId="151B2F43">
      <w:pPr>
        <w:pStyle w:val="18"/>
        <w:numPr>
          <w:ilvl w:val="0"/>
          <w:numId w:val="17"/>
        </w:numPr>
        <w:rPr>
          <w:sz w:val="20"/>
          <w:szCs w:val="20"/>
        </w:rPr>
      </w:pPr>
      <w:r>
        <w:rPr>
          <w:sz w:val="20"/>
          <w:szCs w:val="20"/>
        </w:rPr>
        <w:t>Intégration dans les processus métiers</w:t>
      </w:r>
      <w:r>
        <w:rPr>
          <w:rFonts w:hint="default"/>
          <w:sz w:val="20"/>
          <w:szCs w:val="20"/>
          <w:lang w:val="fr-FR"/>
        </w:rPr>
        <w:t>.</w:t>
      </w:r>
    </w:p>
    <w:p w14:paraId="4B34E023">
      <w:pPr>
        <w:pStyle w:val="18"/>
        <w:numPr>
          <w:ilvl w:val="0"/>
          <w:numId w:val="0"/>
        </w:numPr>
        <w:rPr>
          <w:sz w:val="20"/>
          <w:szCs w:val="20"/>
        </w:rPr>
      </w:pPr>
    </w:p>
    <w:p w14:paraId="4EF0DF5A">
      <w:pPr>
        <w:rPr>
          <w:sz w:val="20"/>
          <w:szCs w:val="20"/>
        </w:rPr>
      </w:pPr>
      <w:r>
        <w:rPr>
          <w:sz w:val="20"/>
          <w:szCs w:val="20"/>
        </w:rPr>
        <w:t>5. Mise en pratique</w:t>
      </w:r>
    </w:p>
    <w:p w14:paraId="09B55A83">
      <w:pPr>
        <w:pStyle w:val="18"/>
        <w:numPr>
          <w:ilvl w:val="0"/>
          <w:numId w:val="18"/>
        </w:numPr>
        <w:rPr>
          <w:sz w:val="20"/>
          <w:szCs w:val="20"/>
        </w:rPr>
      </w:pPr>
      <w:r>
        <w:rPr>
          <w:sz w:val="20"/>
          <w:szCs w:val="20"/>
        </w:rPr>
        <w:t>Analyse d’un flux documentaire</w:t>
      </w:r>
      <w:r>
        <w:rPr>
          <w:rFonts w:hint="default"/>
          <w:sz w:val="20"/>
          <w:szCs w:val="20"/>
          <w:lang w:val="fr-FR"/>
        </w:rPr>
        <w:t>,</w:t>
      </w:r>
    </w:p>
    <w:p w14:paraId="0D5E0CC3">
      <w:pPr>
        <w:pStyle w:val="18"/>
        <w:numPr>
          <w:ilvl w:val="0"/>
          <w:numId w:val="18"/>
        </w:numPr>
        <w:rPr>
          <w:sz w:val="20"/>
          <w:szCs w:val="20"/>
        </w:rPr>
      </w:pPr>
      <w:r>
        <w:rPr>
          <w:sz w:val="20"/>
          <w:szCs w:val="20"/>
        </w:rPr>
        <w:t>Identification des risques</w:t>
      </w:r>
      <w:r>
        <w:rPr>
          <w:rFonts w:hint="default"/>
          <w:sz w:val="20"/>
          <w:szCs w:val="20"/>
          <w:lang w:val="fr-FR"/>
        </w:rPr>
        <w:t>,</w:t>
      </w:r>
    </w:p>
    <w:p w14:paraId="6C1C5F04">
      <w:pPr>
        <w:pStyle w:val="18"/>
        <w:numPr>
          <w:ilvl w:val="0"/>
          <w:numId w:val="18"/>
        </w:numPr>
        <w:rPr>
          <w:sz w:val="20"/>
          <w:szCs w:val="20"/>
        </w:rPr>
      </w:pPr>
      <w:r>
        <w:rPr>
          <w:sz w:val="20"/>
          <w:szCs w:val="20"/>
        </w:rPr>
        <w:t>Définition de règles de gestion</w:t>
      </w:r>
      <w:r>
        <w:rPr>
          <w:rFonts w:hint="default"/>
          <w:sz w:val="20"/>
          <w:szCs w:val="20"/>
          <w:lang w:val="fr-FR"/>
        </w:rPr>
        <w:t>,</w:t>
      </w:r>
    </w:p>
    <w:p w14:paraId="177615EA">
      <w:pPr>
        <w:pStyle w:val="18"/>
        <w:numPr>
          <w:ilvl w:val="0"/>
          <w:numId w:val="18"/>
        </w:numPr>
        <w:rPr>
          <w:sz w:val="20"/>
          <w:szCs w:val="20"/>
        </w:rPr>
      </w:pPr>
      <w:r>
        <w:rPr>
          <w:sz w:val="20"/>
          <w:szCs w:val="20"/>
        </w:rPr>
        <w:t>Simulation d’un versement dans un SAE</w:t>
      </w:r>
      <w:r>
        <w:rPr>
          <w:rFonts w:hint="default"/>
          <w:sz w:val="20"/>
          <w:szCs w:val="20"/>
          <w:lang w:val="fr-FR"/>
        </w:rPr>
        <w:t>,</w:t>
      </w:r>
    </w:p>
    <w:p w14:paraId="2833766B">
      <w:pPr>
        <w:pStyle w:val="18"/>
        <w:numPr>
          <w:ilvl w:val="0"/>
          <w:numId w:val="18"/>
        </w:numPr>
        <w:rPr>
          <w:sz w:val="20"/>
          <w:szCs w:val="20"/>
        </w:rPr>
      </w:pPr>
      <w:r>
        <w:rPr>
          <w:sz w:val="20"/>
          <w:szCs w:val="20"/>
        </w:rPr>
        <w:t>Recommandations opérationnelles</w:t>
      </w:r>
      <w:r>
        <w:rPr>
          <w:rFonts w:hint="default"/>
          <w:sz w:val="20"/>
          <w:szCs w:val="20"/>
          <w:lang w:val="fr-FR"/>
        </w:rPr>
        <w:t>.</w:t>
      </w:r>
    </w:p>
    <w:p w14:paraId="5952BA7D">
      <w:pPr>
        <w:rPr>
          <w:b/>
          <w:bCs/>
        </w:rPr>
      </w:pPr>
      <w:r>
        <w:rPr>
          <w:b/>
          <w:bCs/>
        </w:rPr>
        <w:t>Livrables attendus</w:t>
      </w:r>
    </w:p>
    <w:p w14:paraId="55C94286">
      <w:pPr>
        <w:rPr>
          <w:sz w:val="20"/>
          <w:szCs w:val="20"/>
        </w:rPr>
      </w:pPr>
      <w:r>
        <w:rPr>
          <w:sz w:val="20"/>
          <w:szCs w:val="20"/>
        </w:rPr>
        <w:t>Le titulaire devra fournir :</w:t>
      </w:r>
    </w:p>
    <w:p w14:paraId="2509E4D9">
      <w:pPr>
        <w:pStyle w:val="18"/>
        <w:numPr>
          <w:ilvl w:val="0"/>
          <w:numId w:val="19"/>
        </w:numPr>
        <w:rPr>
          <w:sz w:val="20"/>
          <w:szCs w:val="20"/>
        </w:rPr>
      </w:pPr>
      <w:r>
        <w:rPr>
          <w:sz w:val="20"/>
          <w:szCs w:val="20"/>
        </w:rPr>
        <w:t>Un support de formation complet (format numérique)</w:t>
      </w:r>
      <w:r>
        <w:rPr>
          <w:rFonts w:hint="default"/>
          <w:sz w:val="20"/>
          <w:szCs w:val="20"/>
          <w:lang w:val="fr-FR"/>
        </w:rPr>
        <w:t>,</w:t>
      </w:r>
    </w:p>
    <w:p w14:paraId="079D2E54">
      <w:pPr>
        <w:pStyle w:val="18"/>
        <w:numPr>
          <w:ilvl w:val="0"/>
          <w:numId w:val="19"/>
        </w:numPr>
        <w:rPr>
          <w:sz w:val="20"/>
          <w:szCs w:val="20"/>
        </w:rPr>
      </w:pPr>
      <w:r>
        <w:rPr>
          <w:sz w:val="20"/>
          <w:szCs w:val="20"/>
        </w:rPr>
        <w:t>Des exercices et cas pratiques</w:t>
      </w:r>
      <w:r>
        <w:rPr>
          <w:rFonts w:hint="default"/>
          <w:sz w:val="20"/>
          <w:szCs w:val="20"/>
          <w:lang w:val="fr-FR"/>
        </w:rPr>
        <w:t>,</w:t>
      </w:r>
    </w:p>
    <w:p w14:paraId="340709A8">
      <w:pPr>
        <w:pStyle w:val="18"/>
        <w:numPr>
          <w:ilvl w:val="0"/>
          <w:numId w:val="19"/>
        </w:numPr>
        <w:rPr>
          <w:sz w:val="20"/>
          <w:szCs w:val="20"/>
        </w:rPr>
      </w:pPr>
      <w:r>
        <w:rPr>
          <w:sz w:val="20"/>
          <w:szCs w:val="20"/>
        </w:rPr>
        <w:t>Une attestation de formation</w:t>
      </w:r>
      <w:r>
        <w:rPr>
          <w:rFonts w:hint="default"/>
          <w:sz w:val="20"/>
          <w:szCs w:val="20"/>
          <w:lang w:val="fr-FR"/>
        </w:rPr>
        <w:t>,</w:t>
      </w:r>
    </w:p>
    <w:p w14:paraId="0D0A5444">
      <w:pPr>
        <w:pStyle w:val="18"/>
        <w:numPr>
          <w:ilvl w:val="0"/>
          <w:numId w:val="19"/>
        </w:numPr>
      </w:pPr>
      <w:r>
        <w:rPr>
          <w:sz w:val="20"/>
          <w:szCs w:val="20"/>
        </w:rPr>
        <w:t>Une évaluation de satisfaction</w:t>
      </w:r>
      <w:r>
        <w:rPr>
          <w:rFonts w:hint="default"/>
          <w:sz w:val="20"/>
          <w:szCs w:val="20"/>
          <w:lang w:val="fr-FR"/>
        </w:rPr>
        <w:t>.</w:t>
      </w:r>
    </w:p>
    <w:p w14:paraId="604F6D33">
      <w:pPr>
        <w:rPr>
          <w:b/>
          <w:bCs/>
        </w:rPr>
      </w:pPr>
      <w:r>
        <w:rPr>
          <w:b/>
          <w:bCs/>
        </w:rPr>
        <w:t>Exigences relatives au formateur</w:t>
      </w:r>
    </w:p>
    <w:p w14:paraId="621D15B7">
      <w:pPr>
        <w:rPr>
          <w:sz w:val="20"/>
          <w:szCs w:val="20"/>
        </w:rPr>
      </w:pPr>
      <w:r>
        <w:rPr>
          <w:sz w:val="20"/>
          <w:szCs w:val="20"/>
        </w:rPr>
        <w:t>Le formateur devra justifier :</w:t>
      </w:r>
    </w:p>
    <w:p w14:paraId="10D705AB">
      <w:pPr>
        <w:pStyle w:val="18"/>
        <w:numPr>
          <w:ilvl w:val="0"/>
          <w:numId w:val="20"/>
        </w:numPr>
        <w:rPr>
          <w:sz w:val="20"/>
          <w:szCs w:val="20"/>
        </w:rPr>
      </w:pPr>
      <w:r>
        <w:rPr>
          <w:sz w:val="20"/>
          <w:szCs w:val="20"/>
        </w:rPr>
        <w:t>d’une expertise avérée en archivage électronique et SAE,</w:t>
      </w:r>
    </w:p>
    <w:p w14:paraId="24013216">
      <w:pPr>
        <w:pStyle w:val="18"/>
        <w:numPr>
          <w:ilvl w:val="0"/>
          <w:numId w:val="20"/>
        </w:numPr>
        <w:rPr>
          <w:sz w:val="20"/>
          <w:szCs w:val="20"/>
        </w:rPr>
      </w:pPr>
      <w:r>
        <w:rPr>
          <w:sz w:val="20"/>
          <w:szCs w:val="20"/>
        </w:rPr>
        <w:t>d’une maîtrise des normes et référentiels applicables,</w:t>
      </w:r>
    </w:p>
    <w:p w14:paraId="5CEB3BF9">
      <w:pPr>
        <w:pStyle w:val="18"/>
        <w:numPr>
          <w:ilvl w:val="0"/>
          <w:numId w:val="20"/>
        </w:numPr>
        <w:rPr>
          <w:sz w:val="20"/>
          <w:szCs w:val="20"/>
        </w:rPr>
      </w:pPr>
      <w:r>
        <w:rPr>
          <w:sz w:val="20"/>
          <w:szCs w:val="20"/>
        </w:rPr>
        <w:t>d’une expérience significative en formation professionnelle</w:t>
      </w:r>
      <w:r>
        <w:rPr>
          <w:rFonts w:hint="default"/>
          <w:sz w:val="20"/>
          <w:szCs w:val="20"/>
          <w:lang w:val="fr-FR"/>
        </w:rPr>
        <w:t>.</w:t>
      </w:r>
    </w:p>
    <w:p w14:paraId="6FDED4B0">
      <w:pPr>
        <w:pStyle w:val="2"/>
        <w:rPr>
          <w:sz w:val="20"/>
          <w:szCs w:val="20"/>
        </w:rPr>
      </w:pPr>
      <w:r>
        <w:rPr>
          <w:sz w:val="20"/>
          <w:szCs w:val="20"/>
        </w:rPr>
        <w:t xml:space="preserve">DISPOSITIONS ADMINISTRATIVES </w:t>
      </w:r>
    </w:p>
    <w:p w14:paraId="27CD2EB6">
      <w:pPr>
        <w:pStyle w:val="3"/>
        <w:ind w:left="796" w:leftChars="0" w:firstLineChars="0"/>
        <w:rPr>
          <w:sz w:val="20"/>
          <w:szCs w:val="20"/>
        </w:rPr>
      </w:pPr>
      <w:bookmarkStart w:id="7" w:name="_Toc177388441"/>
      <w:r>
        <w:rPr>
          <w:sz w:val="20"/>
          <w:szCs w:val="20"/>
        </w:rPr>
        <w:t>Forme du marché</w:t>
      </w:r>
      <w:bookmarkEnd w:id="7"/>
    </w:p>
    <w:p w14:paraId="0585CCD2">
      <w:pPr>
        <w:rPr>
          <w:rStyle w:val="15"/>
          <w:b/>
          <w:bCs w:val="0"/>
          <w:color w:val="auto"/>
          <w:sz w:val="20"/>
          <w:szCs w:val="20"/>
          <w:highlight w:val="none"/>
        </w:rPr>
      </w:pPr>
      <w:sdt>
        <w:sdtPr>
          <w:rPr>
            <w:rStyle w:val="15"/>
            <w:b w:val="0"/>
            <w:bCs/>
            <w:sz w:val="20"/>
            <w:szCs w:val="20"/>
          </w:rPr>
          <w:id w:val="-724601758"/>
          <w14:checkbox>
            <w14:checked w14:val="0"/>
            <w14:checkedState w14:val="2612" w14:font="MS Gothic"/>
            <w14:uncheckedState w14:val="2610" w14:font="MS Gothic"/>
          </w14:checkbox>
        </w:sdtPr>
        <w:sdtEndPr>
          <w:rPr>
            <w:rStyle w:val="15"/>
            <w:b w:val="0"/>
            <w:bCs/>
            <w:color w:val="auto"/>
            <w:sz w:val="20"/>
            <w:szCs w:val="20"/>
            <w:highlight w:val="none"/>
          </w:rPr>
        </w:sdtEndPr>
        <w:sdtContent>
          <w:r>
            <w:rPr>
              <w:rFonts w:hint="eastAsia" w:ascii="MS Gothic" w:hAnsi="MS Gothic" w:eastAsia="MS Gothic" w:cstheme="minorBidi"/>
              <w:b/>
              <w:bCs w:val="0"/>
              <w:iCs/>
              <w:color w:val="000000" w:themeColor="text1"/>
              <w:sz w:val="20"/>
              <w:szCs w:val="20"/>
              <w:highlight w:val="none"/>
              <w:lang w:val="fr-FR" w:eastAsia="en-US" w:bidi="ar-SA"/>
              <w14:textFill>
                <w14:solidFill>
                  <w14:schemeClr w14:val="tx1"/>
                </w14:solidFill>
              </w14:textFill>
            </w:rPr>
            <w:t>☐</w:t>
          </w:r>
        </w:sdtContent>
      </w:sdt>
      <w:r>
        <w:rPr>
          <w:rStyle w:val="15"/>
          <w:b w:val="0"/>
          <w:bCs/>
          <w:color w:val="auto"/>
          <w:sz w:val="20"/>
          <w:szCs w:val="20"/>
          <w:highlight w:val="none"/>
        </w:rPr>
        <w:t xml:space="preserve"> </w:t>
      </w:r>
      <w:r>
        <w:rPr>
          <w:rStyle w:val="15"/>
          <w:rFonts w:hint="default"/>
          <w:b w:val="0"/>
          <w:bCs/>
          <w:color w:val="auto"/>
          <w:sz w:val="20"/>
          <w:szCs w:val="20"/>
          <w:highlight w:val="none"/>
          <w:lang w:val="fr-FR"/>
        </w:rPr>
        <w:t xml:space="preserve">Il s’agit d’un </w:t>
      </w:r>
      <w:r>
        <w:rPr>
          <w:rStyle w:val="15"/>
          <w:b w:val="0"/>
          <w:bCs/>
          <w:color w:val="auto"/>
          <w:sz w:val="20"/>
          <w:szCs w:val="20"/>
          <w:highlight w:val="none"/>
        </w:rPr>
        <w:t>marché ordinaire rémunéré par un prix global et forfaitaire</w:t>
      </w:r>
      <w:r>
        <w:rPr>
          <w:rStyle w:val="15"/>
          <w:b/>
          <w:bCs w:val="0"/>
          <w:color w:val="auto"/>
          <w:sz w:val="20"/>
          <w:szCs w:val="20"/>
          <w:highlight w:val="none"/>
        </w:rPr>
        <w:t>.</w:t>
      </w:r>
    </w:p>
    <w:p w14:paraId="790F3973">
      <w:pPr>
        <w:rPr>
          <w:b/>
          <w:bCs w:val="0"/>
          <w:sz w:val="20"/>
          <w:szCs w:val="20"/>
          <w:highlight w:val="yellow"/>
        </w:rPr>
      </w:pPr>
      <w:sdt>
        <w:sdtPr>
          <w:rPr>
            <w:bCs/>
            <w:sz w:val="20"/>
            <w:szCs w:val="20"/>
            <w:highlight w:val="yellow"/>
          </w:rPr>
          <w:id w:val="-1371226652"/>
          <w14:checkbox>
            <w14:checked w14:val="1"/>
            <w14:checkedState w14:val="2612" w14:font="MS Gothic"/>
            <w14:uncheckedState w14:val="2610" w14:font="MS Gothic"/>
          </w14:checkbox>
        </w:sdtPr>
        <w:sdtEndPr>
          <w:rPr>
            <w:b/>
            <w:bCs w:val="0"/>
            <w:sz w:val="20"/>
            <w:szCs w:val="20"/>
            <w:highlight w:val="yellow"/>
          </w:rPr>
        </w:sdtEndPr>
        <w:sdtContent>
          <w:r>
            <w:rPr>
              <w:rFonts w:hint="eastAsia" w:ascii="MS Gothic" w:hAnsi="MS Gothic" w:eastAsia="MS Gothic" w:cstheme="minorBidi"/>
              <w:b/>
              <w:bCs w:val="0"/>
              <w:color w:val="000000" w:themeColor="text1"/>
              <w:sz w:val="20"/>
              <w:szCs w:val="20"/>
              <w:highlight w:val="yellow"/>
              <w:lang w:val="fr-FR" w:eastAsia="en-US" w:bidi="ar-SA"/>
              <w14:textFill>
                <w14:solidFill>
                  <w14:schemeClr w14:val="tx1"/>
                </w14:solidFill>
              </w14:textFill>
            </w:rPr>
            <w:t>☒</w:t>
          </w:r>
        </w:sdtContent>
      </w:sdt>
      <w:r>
        <w:rPr>
          <w:rStyle w:val="15"/>
          <w:b/>
          <w:bCs w:val="0"/>
          <w:sz w:val="20"/>
          <w:szCs w:val="20"/>
          <w:highlight w:val="yellow"/>
        </w:rPr>
        <w:t>Le marché est passé sous la forme d’un accord-cadre à bons de commande mono-attributaire rémunéré par des prix unitaires</w:t>
      </w:r>
      <w:r>
        <w:rPr>
          <w:b/>
          <w:bCs w:val="0"/>
          <w:sz w:val="20"/>
          <w:szCs w:val="20"/>
          <w:highlight w:val="yellow"/>
        </w:rPr>
        <w:t>. Les bons de commande sont émis par l’acheteur au fur et à mesure des besoins.</w:t>
      </w:r>
    </w:p>
    <w:p w14:paraId="48296299">
      <w:pPr>
        <w:pStyle w:val="3"/>
        <w:ind w:left="796" w:leftChars="0" w:firstLineChars="0"/>
        <w:rPr>
          <w:sz w:val="20"/>
          <w:szCs w:val="20"/>
        </w:rPr>
      </w:pPr>
      <w:r>
        <w:rPr>
          <w:sz w:val="20"/>
          <w:szCs w:val="20"/>
        </w:rPr>
        <w:t xml:space="preserve">Durée et délais d’exécution </w:t>
      </w:r>
    </w:p>
    <w:p w14:paraId="76B857C1">
      <w:pPr>
        <w:pStyle w:val="4"/>
        <w:ind w:left="567" w:hanging="567"/>
        <w:rPr>
          <w:sz w:val="20"/>
          <w:szCs w:val="20"/>
        </w:rPr>
      </w:pPr>
      <w:r>
        <w:rPr>
          <w:sz w:val="20"/>
          <w:szCs w:val="20"/>
        </w:rPr>
        <w:t>Durée</w:t>
      </w:r>
    </w:p>
    <w:p w14:paraId="6675F86C">
      <w:pPr>
        <w:pStyle w:val="67"/>
        <w:rPr>
          <w:sz w:val="20"/>
          <w:szCs w:val="20"/>
        </w:rPr>
      </w:pPr>
      <w:r>
        <w:rPr>
          <w:sz w:val="20"/>
          <w:szCs w:val="20"/>
        </w:rPr>
        <w:t>Le présent marché est :</w:t>
      </w:r>
    </w:p>
    <w:p w14:paraId="56C82F29">
      <w:pPr>
        <w:rPr>
          <w:b/>
          <w:bCs/>
          <w:sz w:val="20"/>
          <w:szCs w:val="20"/>
          <w:highlight w:val="yellow"/>
        </w:rPr>
      </w:pPr>
      <w:sdt>
        <w:sdtPr>
          <w:rPr>
            <w:sz w:val="20"/>
            <w:szCs w:val="20"/>
          </w:rPr>
          <w:id w:val="805431812"/>
          <w14:checkbox>
            <w14:checked w14:val="1"/>
            <w14:checkedState w14:val="2612" w14:font="MS Gothic"/>
            <w14:uncheckedState w14:val="2610" w14:font="MS Gothic"/>
          </w14:checkbox>
        </w:sdtPr>
        <w:sdtEndPr>
          <w:rPr>
            <w:b/>
            <w:bCs/>
            <w:sz w:val="20"/>
            <w:szCs w:val="20"/>
            <w:highlight w:val="yellow"/>
          </w:rPr>
        </w:sdtEndPr>
        <w:sdtContent>
          <w:r>
            <w:rPr>
              <w:rFonts w:hint="eastAsia" w:ascii="MS Gothic" w:hAnsi="MS Gothic" w:eastAsia="MS Gothic" w:cstheme="minorBidi"/>
              <w:b/>
              <w:bCs/>
              <w:color w:val="000000" w:themeColor="text1"/>
              <w:sz w:val="20"/>
              <w:szCs w:val="20"/>
              <w:highlight w:val="yellow"/>
              <w:lang w:val="fr-FR" w:eastAsia="en-US" w:bidi="ar-SA"/>
              <w14:textFill>
                <w14:solidFill>
                  <w14:schemeClr w14:val="tx1"/>
                </w14:solidFill>
              </w14:textFill>
            </w:rPr>
            <w:t>☒</w:t>
          </w:r>
        </w:sdtContent>
      </w:sdt>
      <w:r>
        <w:rPr>
          <w:b/>
          <w:bCs/>
          <w:sz w:val="20"/>
          <w:szCs w:val="20"/>
          <w:highlight w:val="yellow"/>
        </w:rPr>
        <w:t xml:space="preserve"> </w:t>
      </w:r>
      <w:r>
        <w:rPr>
          <w:b/>
          <w:bCs/>
          <w:iCs/>
          <w:highlight w:val="yellow"/>
        </w:rPr>
        <w:t>Ponctuel</w:t>
      </w:r>
      <w:r>
        <w:rPr>
          <w:b/>
          <w:bCs/>
          <w:sz w:val="20"/>
          <w:szCs w:val="20"/>
          <w:highlight w:val="yellow"/>
        </w:rPr>
        <w:t xml:space="preserve"> - Il prend effet à compter de sa date de notification et s’achève après la réalisation d</w:t>
      </w:r>
      <w:r>
        <w:rPr>
          <w:rFonts w:hint="default"/>
          <w:b/>
          <w:bCs/>
          <w:sz w:val="20"/>
          <w:szCs w:val="20"/>
          <w:highlight w:val="yellow"/>
          <w:lang w:val="fr-FR"/>
        </w:rPr>
        <w:t xml:space="preserve">e la </w:t>
      </w:r>
      <w:r>
        <w:rPr>
          <w:b/>
          <w:bCs/>
          <w:sz w:val="20"/>
          <w:szCs w:val="20"/>
          <w:highlight w:val="yellow"/>
        </w:rPr>
        <w:t>prestation.</w:t>
      </w:r>
    </w:p>
    <w:p w14:paraId="41444F3D">
      <w:pPr>
        <w:rPr>
          <w:b w:val="0"/>
          <w:bCs w:val="0"/>
          <w:sz w:val="20"/>
          <w:szCs w:val="20"/>
          <w:highlight w:val="none"/>
        </w:rPr>
      </w:pPr>
      <w:sdt>
        <w:sdtPr>
          <w:rPr>
            <w:b/>
            <w:bCs/>
            <w:sz w:val="20"/>
            <w:szCs w:val="20"/>
            <w:highlight w:val="yellow"/>
          </w:rPr>
          <w:id w:val="-286282165"/>
          <w14:checkbox>
            <w14:checked w14:val="0"/>
            <w14:checkedState w14:val="2612" w14:font="MS Gothic"/>
            <w14:uncheckedState w14:val="2610" w14:font="MS Gothic"/>
          </w14:checkbox>
        </w:sdtPr>
        <w:sdtEndPr>
          <w:rPr>
            <w:b w:val="0"/>
            <w:bCs w:val="0"/>
            <w:sz w:val="20"/>
            <w:szCs w:val="20"/>
            <w:highlight w:val="none"/>
          </w:rPr>
        </w:sdtEndPr>
        <w:sdtContent>
          <w:r>
            <w:rPr>
              <w:rFonts w:hint="eastAsia" w:ascii="MS Gothic" w:hAnsi="MS Gothic" w:eastAsia="MS Gothic"/>
              <w:b w:val="0"/>
              <w:bCs w:val="0"/>
              <w:sz w:val="20"/>
              <w:szCs w:val="20"/>
              <w:highlight w:val="none"/>
            </w:rPr>
            <w:t>☐</w:t>
          </w:r>
        </w:sdtContent>
      </w:sdt>
      <w:r>
        <w:rPr>
          <w:b w:val="0"/>
          <w:bCs w:val="0"/>
          <w:sz w:val="20"/>
          <w:szCs w:val="20"/>
          <w:highlight w:val="none"/>
        </w:rPr>
        <w:t xml:space="preserve"> </w:t>
      </w:r>
      <w:r>
        <w:rPr>
          <w:b w:val="0"/>
          <w:bCs w:val="0"/>
          <w:szCs w:val="22"/>
          <w:highlight w:val="none"/>
        </w:rPr>
        <w:t xml:space="preserve">Annuel - </w:t>
      </w:r>
      <w:r>
        <w:rPr>
          <w:b w:val="0"/>
          <w:bCs w:val="0"/>
          <w:sz w:val="20"/>
          <w:szCs w:val="20"/>
          <w:highlight w:val="none"/>
        </w:rPr>
        <w:t>Il prend effet à compter de sa date de notification pour une durée d’un (1) an, puis renouvelable par reconduction tacite pour une nouvelle période d’un (1) an.</w:t>
      </w:r>
    </w:p>
    <w:p w14:paraId="20D4C37A">
      <w:pPr>
        <w:rPr>
          <w:b w:val="0"/>
          <w:bCs w:val="0"/>
          <w:sz w:val="20"/>
          <w:szCs w:val="20"/>
          <w:highlight w:val="none"/>
        </w:rPr>
      </w:pPr>
      <w:r>
        <w:rPr>
          <w:b w:val="0"/>
          <w:bCs w:val="0"/>
          <w:sz w:val="20"/>
          <w:szCs w:val="20"/>
          <w:highlight w:val="none"/>
        </w:rPr>
        <w:t>En cas de non-reconduction, le titulaire sera informé avec un préavis de deux mois.</w:t>
      </w:r>
    </w:p>
    <w:p w14:paraId="74A09F17">
      <w:pPr>
        <w:pStyle w:val="4"/>
        <w:ind w:left="567" w:hanging="567"/>
        <w:rPr>
          <w:sz w:val="20"/>
          <w:szCs w:val="20"/>
        </w:rPr>
      </w:pPr>
      <w:r>
        <w:rPr>
          <w:sz w:val="20"/>
          <w:szCs w:val="20"/>
        </w:rPr>
        <w:t>Dates, horaires et délais d’exécution</w:t>
      </w:r>
    </w:p>
    <w:p w14:paraId="054C58B6">
      <w:pPr>
        <w:pStyle w:val="5"/>
        <w:ind w:hanging="297"/>
        <w:rPr>
          <w:sz w:val="20"/>
          <w:szCs w:val="20"/>
        </w:rPr>
      </w:pPr>
      <w:r>
        <w:rPr>
          <w:sz w:val="20"/>
          <w:szCs w:val="20"/>
        </w:rPr>
        <w:t>Délais d’exécution</w:t>
      </w:r>
    </w:p>
    <w:p w14:paraId="51041D94">
      <w:pPr>
        <w:rPr>
          <w:sz w:val="20"/>
          <w:szCs w:val="20"/>
        </w:rPr>
      </w:pPr>
      <w:r>
        <w:rPr>
          <w:sz w:val="20"/>
          <w:szCs w:val="20"/>
        </w:rPr>
        <w:t>Les délais contractuels d’exécution des prestations sont précisés dans l’offre technique du titulaire.</w:t>
      </w:r>
    </w:p>
    <w:p w14:paraId="5BECACE2">
      <w:pPr>
        <w:pStyle w:val="5"/>
        <w:ind w:hanging="297"/>
        <w:rPr>
          <w:sz w:val="20"/>
          <w:szCs w:val="20"/>
        </w:rPr>
      </w:pPr>
      <w:r>
        <w:rPr>
          <w:sz w:val="20"/>
          <w:szCs w:val="20"/>
        </w:rPr>
        <w:t>Dates et horaires</w:t>
      </w:r>
    </w:p>
    <w:p w14:paraId="26650D2A">
      <w:pPr>
        <w:rPr>
          <w:sz w:val="20"/>
          <w:szCs w:val="20"/>
        </w:rPr>
      </w:pPr>
      <w:r>
        <w:rPr>
          <w:sz w:val="20"/>
          <w:szCs w:val="20"/>
        </w:rPr>
        <w:t>Les dates et les horaires d’exécution des prestations seront confirmés après la notification du marché.</w:t>
      </w:r>
    </w:p>
    <w:p w14:paraId="7E580BAB">
      <w:pPr>
        <w:pStyle w:val="3"/>
        <w:ind w:left="796" w:leftChars="0" w:firstLineChars="0"/>
        <w:rPr>
          <w:sz w:val="20"/>
          <w:szCs w:val="20"/>
        </w:rPr>
      </w:pPr>
      <w:r>
        <w:rPr>
          <w:sz w:val="20"/>
          <w:szCs w:val="20"/>
        </w:rPr>
        <w:t>Documents contractuels</w:t>
      </w:r>
    </w:p>
    <w:p w14:paraId="5504D73F">
      <w:pPr>
        <w:pStyle w:val="67"/>
        <w:keepNext w:val="0"/>
        <w:spacing w:before="0"/>
        <w:rPr>
          <w:sz w:val="20"/>
          <w:szCs w:val="20"/>
        </w:rPr>
      </w:pPr>
      <w:r>
        <w:rPr>
          <w:sz w:val="20"/>
          <w:szCs w:val="20"/>
        </w:rPr>
        <w:t>Toute clause figurant aux conditions générales du titulaire sur ses tarifs ou au dos de ses factures, et contraire aux documents indiqués ci-dessous, est réputée non écrite.</w:t>
      </w:r>
    </w:p>
    <w:p w14:paraId="1A5283F2">
      <w:pPr>
        <w:pStyle w:val="67"/>
        <w:spacing w:before="0"/>
        <w:rPr>
          <w:sz w:val="20"/>
          <w:szCs w:val="20"/>
        </w:rPr>
      </w:pPr>
      <w:r>
        <w:rPr>
          <w:sz w:val="20"/>
          <w:szCs w:val="20"/>
        </w:rPr>
        <w:t>Le marché est constitué par les documents contractuels énumérés ci-dessous par ordre de priorité décroissante :</w:t>
      </w:r>
    </w:p>
    <w:p w14:paraId="19696433">
      <w:pPr>
        <w:pStyle w:val="23"/>
        <w:numPr>
          <w:ilvl w:val="0"/>
          <w:numId w:val="21"/>
        </w:numPr>
        <w:rPr>
          <w:sz w:val="20"/>
          <w:szCs w:val="20"/>
        </w:rPr>
      </w:pPr>
      <w:r>
        <w:rPr>
          <w:sz w:val="20"/>
          <w:szCs w:val="20"/>
        </w:rPr>
        <w:t xml:space="preserve">Le présent </w:t>
      </w:r>
      <w:r>
        <w:rPr>
          <w:rStyle w:val="15"/>
          <w:sz w:val="20"/>
          <w:szCs w:val="20"/>
        </w:rPr>
        <w:t>cahier des clauses particulières valant acte d’engagement</w:t>
      </w:r>
      <w:r>
        <w:rPr>
          <w:sz w:val="20"/>
          <w:szCs w:val="20"/>
        </w:rPr>
        <w:t xml:space="preserve"> (CCP-AE n°GBM_2</w:t>
      </w:r>
      <w:r>
        <w:rPr>
          <w:rFonts w:hint="default"/>
          <w:sz w:val="20"/>
          <w:szCs w:val="20"/>
          <w:lang w:val="fr-FR"/>
        </w:rPr>
        <w:t>6011</w:t>
      </w:r>
      <w:r>
        <w:rPr>
          <w:sz w:val="20"/>
          <w:szCs w:val="20"/>
        </w:rPr>
        <w:t>) et son annexe financière</w:t>
      </w:r>
      <w:r>
        <w:rPr>
          <w:rFonts w:ascii="Calibri" w:hAnsi="Calibri" w:cs="Calibri"/>
          <w:sz w:val="20"/>
          <w:szCs w:val="20"/>
        </w:rPr>
        <w:t> </w:t>
      </w:r>
      <w:r>
        <w:rPr>
          <w:sz w:val="20"/>
          <w:szCs w:val="20"/>
        </w:rPr>
        <w:t>;</w:t>
      </w:r>
    </w:p>
    <w:p w14:paraId="7B35B25E">
      <w:pPr>
        <w:pStyle w:val="23"/>
        <w:rPr>
          <w:sz w:val="20"/>
          <w:szCs w:val="20"/>
        </w:rPr>
      </w:pPr>
      <w:r>
        <w:rPr>
          <w:sz w:val="20"/>
          <w:szCs w:val="20"/>
        </w:rPr>
        <w:t xml:space="preserve">Le </w:t>
      </w:r>
      <w:r>
        <w:rPr>
          <w:rStyle w:val="15"/>
          <w:sz w:val="20"/>
          <w:szCs w:val="20"/>
        </w:rPr>
        <w:t>cahier des clauses administratives générales des marchés publics de fournitures courantes et de services</w:t>
      </w:r>
      <w:r>
        <w:rPr>
          <w:sz w:val="20"/>
          <w:szCs w:val="20"/>
        </w:rPr>
        <w:t xml:space="preserve"> (CCAG-FCS), approuvé par arrêté interministériel du 30</w:t>
      </w:r>
      <w:r>
        <w:rPr>
          <w:rFonts w:ascii="Calibri" w:hAnsi="Calibri" w:cs="Calibri"/>
          <w:sz w:val="20"/>
          <w:szCs w:val="20"/>
        </w:rPr>
        <w:t> </w:t>
      </w:r>
      <w:r>
        <w:rPr>
          <w:sz w:val="20"/>
          <w:szCs w:val="20"/>
        </w:rPr>
        <w:t>mars 2021 (JORF n° 0078 du 1</w:t>
      </w:r>
      <w:r>
        <w:rPr>
          <w:sz w:val="20"/>
          <w:szCs w:val="20"/>
          <w:vertAlign w:val="superscript"/>
        </w:rPr>
        <w:t>er</w:t>
      </w:r>
      <w:r>
        <w:rPr>
          <w:rFonts w:ascii="Calibri" w:hAnsi="Calibri" w:cs="Calibri"/>
          <w:sz w:val="20"/>
          <w:szCs w:val="20"/>
        </w:rPr>
        <w:t> </w:t>
      </w:r>
      <w:r>
        <w:rPr>
          <w:sz w:val="20"/>
          <w:szCs w:val="20"/>
        </w:rPr>
        <w:t>avril 2021)</w:t>
      </w:r>
      <w:r>
        <w:rPr>
          <w:rFonts w:ascii="Calibri" w:hAnsi="Calibri" w:cs="Calibri"/>
          <w:sz w:val="20"/>
          <w:szCs w:val="20"/>
        </w:rPr>
        <w:t> </w:t>
      </w:r>
      <w:r>
        <w:rPr>
          <w:sz w:val="20"/>
          <w:szCs w:val="20"/>
        </w:rPr>
        <w:t>;</w:t>
      </w:r>
    </w:p>
    <w:p w14:paraId="6B989C02">
      <w:pPr>
        <w:pStyle w:val="23"/>
        <w:rPr>
          <w:sz w:val="20"/>
          <w:szCs w:val="20"/>
        </w:rPr>
      </w:pPr>
      <w:r>
        <w:rPr>
          <w:sz w:val="20"/>
          <w:szCs w:val="20"/>
        </w:rPr>
        <w:t>L’</w:t>
      </w:r>
      <w:r>
        <w:rPr>
          <w:rStyle w:val="15"/>
          <w:sz w:val="20"/>
          <w:szCs w:val="20"/>
        </w:rPr>
        <w:t xml:space="preserve">offre technique </w:t>
      </w:r>
      <w:r>
        <w:rPr>
          <w:sz w:val="20"/>
          <w:szCs w:val="20"/>
        </w:rPr>
        <w:t>du titulaire</w:t>
      </w:r>
      <w:r>
        <w:rPr>
          <w:rFonts w:ascii="Calibri" w:hAnsi="Calibri" w:cs="Calibri"/>
          <w:sz w:val="20"/>
          <w:szCs w:val="20"/>
        </w:rPr>
        <w:t> </w:t>
      </w:r>
      <w:r>
        <w:rPr>
          <w:sz w:val="20"/>
          <w:szCs w:val="20"/>
        </w:rPr>
        <w:t>;</w:t>
      </w:r>
    </w:p>
    <w:p w14:paraId="2DED76A9">
      <w:pPr>
        <w:pStyle w:val="23"/>
        <w:rPr>
          <w:sz w:val="20"/>
          <w:szCs w:val="20"/>
        </w:rPr>
      </w:pPr>
      <w:r>
        <w:rPr>
          <w:sz w:val="20"/>
          <w:szCs w:val="20"/>
        </w:rPr>
        <w:t>Toutes autres pièces particulières contractuelles réclamées au stade de la passation ou de l’exécution du marché.</w:t>
      </w:r>
    </w:p>
    <w:p w14:paraId="0FE816A6">
      <w:pPr>
        <w:pStyle w:val="3"/>
        <w:ind w:left="796" w:leftChars="0" w:firstLineChars="0"/>
        <w:rPr>
          <w:sz w:val="20"/>
          <w:szCs w:val="20"/>
        </w:rPr>
      </w:pPr>
      <w:r>
        <w:rPr>
          <w:sz w:val="20"/>
          <w:szCs w:val="20"/>
        </w:rPr>
        <w:t xml:space="preserve">Modalités administratives d’exécution des prestations </w:t>
      </w:r>
    </w:p>
    <w:p w14:paraId="42FA00E4">
      <w:pPr>
        <w:pStyle w:val="4"/>
        <w:spacing w:after="120"/>
        <w:ind w:left="567" w:hanging="595"/>
        <w:rPr>
          <w:sz w:val="20"/>
          <w:szCs w:val="20"/>
        </w:rPr>
      </w:pPr>
      <w:r>
        <w:rPr>
          <w:sz w:val="20"/>
          <w:szCs w:val="20"/>
        </w:rPr>
        <w:t>Correspondants techniques et administratifs</w:t>
      </w:r>
    </w:p>
    <w:p w14:paraId="0C010A37">
      <w:pPr>
        <w:pStyle w:val="67"/>
        <w:spacing w:before="0"/>
        <w:rPr>
          <w:sz w:val="20"/>
          <w:szCs w:val="20"/>
        </w:rPr>
      </w:pPr>
      <w:r>
        <w:rPr>
          <w:sz w:val="20"/>
          <w:szCs w:val="20"/>
        </w:rPr>
        <w:t>Les interlocuteurs du titulaire sont :</w:t>
      </w:r>
    </w:p>
    <w:p w14:paraId="1EF19C3A">
      <w:pPr>
        <w:pStyle w:val="31"/>
        <w:spacing w:before="0"/>
        <w:contextualSpacing/>
        <w:rPr>
          <w:sz w:val="20"/>
          <w:szCs w:val="20"/>
        </w:rPr>
      </w:pPr>
      <w:r>
        <w:rPr>
          <w:rStyle w:val="15"/>
          <w:sz w:val="20"/>
          <w:szCs w:val="20"/>
        </w:rPr>
        <w:t>Interlocuteur technique :</w:t>
      </w:r>
      <w:r>
        <w:rPr>
          <w:sz w:val="20"/>
          <w:szCs w:val="20"/>
        </w:rPr>
        <w:t xml:space="preserve"> IGN/SREF/</w:t>
      </w:r>
      <w:bookmarkStart w:id="8" w:name="_Hlk180492074"/>
      <w:r>
        <w:rPr>
          <w:sz w:val="20"/>
          <w:szCs w:val="20"/>
        </w:rPr>
        <w:t>Département GPEEC Formation</w:t>
      </w:r>
      <w:r>
        <w:rPr>
          <w:rFonts w:ascii="Calibri" w:hAnsi="Calibri" w:cs="Calibri"/>
          <w:sz w:val="20"/>
          <w:szCs w:val="20"/>
        </w:rPr>
        <w:t> </w:t>
      </w:r>
      <w:bookmarkEnd w:id="8"/>
      <w:r>
        <w:rPr>
          <w:sz w:val="20"/>
          <w:szCs w:val="20"/>
        </w:rPr>
        <w:t>:</w:t>
      </w:r>
    </w:p>
    <w:p w14:paraId="3603120C">
      <w:pPr>
        <w:pStyle w:val="17"/>
        <w:numPr>
          <w:ilvl w:val="0"/>
          <w:numId w:val="0"/>
        </w:numPr>
        <w:spacing w:before="0"/>
        <w:ind w:left="567"/>
        <w:contextualSpacing/>
        <w:rPr>
          <w:sz w:val="20"/>
          <w:szCs w:val="20"/>
        </w:rPr>
      </w:pPr>
      <w:r>
        <w:rPr>
          <w:sz w:val="20"/>
          <w:szCs w:val="20"/>
        </w:rPr>
        <w:t>73, avenue de paris – 94165 Saint-Mandé</w:t>
      </w:r>
    </w:p>
    <w:p w14:paraId="2ED819F2">
      <w:pPr>
        <w:pStyle w:val="17"/>
        <w:numPr>
          <w:ilvl w:val="0"/>
          <w:numId w:val="0"/>
        </w:numPr>
        <w:spacing w:before="0"/>
        <w:ind w:left="567"/>
        <w:rPr>
          <w:sz w:val="20"/>
          <w:szCs w:val="20"/>
        </w:rPr>
      </w:pPr>
      <w:r>
        <w:rPr>
          <w:sz w:val="20"/>
          <w:szCs w:val="20"/>
        </w:rPr>
        <w:t xml:space="preserve">Courriel : </w:t>
      </w:r>
      <w:r>
        <w:fldChar w:fldCharType="begin"/>
      </w:r>
      <w:r>
        <w:instrText xml:space="preserve"> HYPERLINK "mailto:eric.charrier@ign.fr" </w:instrText>
      </w:r>
      <w:r>
        <w:fldChar w:fldCharType="separate"/>
      </w:r>
      <w:r>
        <w:rPr>
          <w:rStyle w:val="12"/>
          <w:sz w:val="20"/>
          <w:szCs w:val="20"/>
        </w:rPr>
        <w:t>eric.charrier@ign.fr</w:t>
      </w:r>
      <w:r>
        <w:rPr>
          <w:rStyle w:val="12"/>
          <w:sz w:val="20"/>
          <w:szCs w:val="20"/>
        </w:rPr>
        <w:fldChar w:fldCharType="end"/>
      </w:r>
    </w:p>
    <w:p w14:paraId="33682C9C">
      <w:pPr>
        <w:pStyle w:val="31"/>
        <w:spacing w:before="0"/>
        <w:ind w:left="568" w:hanging="284"/>
        <w:contextualSpacing/>
        <w:rPr>
          <w:sz w:val="20"/>
          <w:szCs w:val="20"/>
        </w:rPr>
      </w:pPr>
      <w:r>
        <w:rPr>
          <w:rStyle w:val="15"/>
          <w:sz w:val="20"/>
          <w:szCs w:val="20"/>
        </w:rPr>
        <w:t>Interlocuteur administratif :</w:t>
      </w:r>
      <w:r>
        <w:rPr>
          <w:sz w:val="20"/>
          <w:szCs w:val="20"/>
        </w:rPr>
        <w:t xml:space="preserve"> IGN/SAM/Département des marchés</w:t>
      </w:r>
      <w:r>
        <w:rPr>
          <w:rFonts w:ascii="Calibri" w:hAnsi="Calibri" w:cs="Calibri"/>
          <w:sz w:val="20"/>
          <w:szCs w:val="20"/>
        </w:rPr>
        <w:t> </w:t>
      </w:r>
      <w:r>
        <w:rPr>
          <w:sz w:val="20"/>
          <w:szCs w:val="20"/>
        </w:rPr>
        <w:t>:</w:t>
      </w:r>
    </w:p>
    <w:p w14:paraId="3E843264">
      <w:pPr>
        <w:pStyle w:val="17"/>
        <w:numPr>
          <w:ilvl w:val="0"/>
          <w:numId w:val="0"/>
        </w:numPr>
        <w:spacing w:before="0"/>
        <w:ind w:left="567"/>
        <w:contextualSpacing/>
        <w:rPr>
          <w:sz w:val="20"/>
          <w:szCs w:val="20"/>
        </w:rPr>
      </w:pPr>
      <w:r>
        <w:rPr>
          <w:sz w:val="20"/>
          <w:szCs w:val="20"/>
        </w:rPr>
        <w:t>73, avenue de paris – 94165 Saint-Mandé</w:t>
      </w:r>
    </w:p>
    <w:p w14:paraId="78864BF6">
      <w:pPr>
        <w:pStyle w:val="17"/>
        <w:numPr>
          <w:ilvl w:val="0"/>
          <w:numId w:val="0"/>
        </w:numPr>
        <w:spacing w:before="0"/>
        <w:ind w:left="567"/>
        <w:rPr>
          <w:sz w:val="20"/>
          <w:szCs w:val="20"/>
        </w:rPr>
      </w:pPr>
      <w:r>
        <w:rPr>
          <w:sz w:val="20"/>
          <w:szCs w:val="20"/>
        </w:rPr>
        <w:t xml:space="preserve">Courriel : </w:t>
      </w:r>
      <w:r>
        <w:fldChar w:fldCharType="begin"/>
      </w:r>
      <w:r>
        <w:instrText xml:space="preserve"> HYPERLINK "mailto:marches-publics@ign.fr" </w:instrText>
      </w:r>
      <w:r>
        <w:fldChar w:fldCharType="separate"/>
      </w:r>
      <w:r>
        <w:rPr>
          <w:rStyle w:val="12"/>
          <w:sz w:val="20"/>
          <w:szCs w:val="20"/>
        </w:rPr>
        <w:t>marches-publics@ign.fr</w:t>
      </w:r>
      <w:r>
        <w:rPr>
          <w:rStyle w:val="12"/>
          <w:sz w:val="20"/>
          <w:szCs w:val="20"/>
        </w:rPr>
        <w:fldChar w:fldCharType="end"/>
      </w:r>
    </w:p>
    <w:p w14:paraId="533410C4">
      <w:pPr>
        <w:pStyle w:val="4"/>
        <w:spacing w:after="120"/>
        <w:ind w:left="567" w:hanging="567"/>
        <w:rPr>
          <w:sz w:val="20"/>
          <w:szCs w:val="20"/>
        </w:rPr>
      </w:pPr>
      <w:r>
        <w:rPr>
          <w:sz w:val="20"/>
          <w:szCs w:val="20"/>
        </w:rPr>
        <w:t>Attestation de formation</w:t>
      </w:r>
    </w:p>
    <w:p w14:paraId="0F74193B">
      <w:pPr>
        <w:rPr>
          <w:sz w:val="20"/>
          <w:szCs w:val="20"/>
        </w:rPr>
      </w:pPr>
      <w:r>
        <w:rPr>
          <w:sz w:val="20"/>
          <w:szCs w:val="20"/>
        </w:rPr>
        <w:t xml:space="preserve">Le titulaire s’engage à faire parvenir une attestation de formation pour chaque agent ayant suivi une formation. Cette attestation sera envoyée par courrier ou par courriel au Département GPEEC Formation qui la fera parvenir aux agents concernés. </w:t>
      </w:r>
    </w:p>
    <w:p w14:paraId="73F8A0BB">
      <w:pPr>
        <w:rPr>
          <w:sz w:val="20"/>
          <w:szCs w:val="20"/>
        </w:rPr>
      </w:pPr>
      <w:r>
        <w:rPr>
          <w:sz w:val="20"/>
          <w:szCs w:val="20"/>
        </w:rPr>
        <w:t>Le paiement de la prestation est subordonné à la fourniture de l’attestation de formation et, pour les formations en intra, de la feuille de présence émargée par les stagiaires.</w:t>
      </w:r>
    </w:p>
    <w:p w14:paraId="243B1DE5">
      <w:pPr>
        <w:pStyle w:val="4"/>
        <w:spacing w:after="120"/>
        <w:ind w:left="567" w:hanging="567"/>
        <w:rPr>
          <w:sz w:val="20"/>
          <w:szCs w:val="20"/>
        </w:rPr>
      </w:pPr>
      <w:r>
        <w:rPr>
          <w:sz w:val="20"/>
          <w:szCs w:val="20"/>
        </w:rPr>
        <w:t>Modalités d’inscription aux formations</w:t>
      </w:r>
    </w:p>
    <w:p w14:paraId="0AF6ACB1">
      <w:pPr>
        <w:rPr>
          <w:sz w:val="20"/>
          <w:szCs w:val="20"/>
        </w:rPr>
      </w:pPr>
      <w:r>
        <w:rPr>
          <w:sz w:val="20"/>
          <w:szCs w:val="20"/>
        </w:rPr>
        <w:t>Les demandes d’inscription aux sessions de formations seront transmises par le Département GPEEC Formation au titulaire par courrier ou par courriel. Toute demande émanant d’un agent ou de tout autre service de l’IGN sera considérée comme non valide.</w:t>
      </w:r>
    </w:p>
    <w:p w14:paraId="344BB541">
      <w:pPr>
        <w:pStyle w:val="4"/>
        <w:spacing w:after="120"/>
        <w:ind w:left="567" w:hanging="567"/>
        <w:rPr>
          <w:sz w:val="20"/>
          <w:szCs w:val="20"/>
        </w:rPr>
      </w:pPr>
      <w:r>
        <w:rPr>
          <w:sz w:val="20"/>
          <w:szCs w:val="20"/>
        </w:rPr>
        <w:t>Modalités d’annulation ou de changement de date</w:t>
      </w:r>
    </w:p>
    <w:p w14:paraId="577545DE">
      <w:pPr>
        <w:rPr>
          <w:sz w:val="20"/>
          <w:szCs w:val="20"/>
        </w:rPr>
      </w:pPr>
      <w:r>
        <w:rPr>
          <w:sz w:val="20"/>
          <w:szCs w:val="20"/>
        </w:rPr>
        <w:t>Sauf commun accord entre les parties, l’IGN pourra annuler des inscriptions à des sessions de formation ou modifier une date sans pénalités, sous réserve que ces annulations ou modifications interviennent au plus tard 1</w:t>
      </w:r>
      <w:r>
        <w:rPr>
          <w:rFonts w:ascii="Calibri" w:hAnsi="Calibri" w:cs="Calibri"/>
          <w:sz w:val="20"/>
          <w:szCs w:val="20"/>
        </w:rPr>
        <w:t> </w:t>
      </w:r>
      <w:r>
        <w:rPr>
          <w:sz w:val="20"/>
          <w:szCs w:val="20"/>
        </w:rPr>
        <w:t>mois avant la date de la formation.</w:t>
      </w:r>
    </w:p>
    <w:p w14:paraId="49064BE3">
      <w:pPr>
        <w:rPr>
          <w:sz w:val="20"/>
          <w:szCs w:val="20"/>
        </w:rPr>
      </w:pPr>
      <w:r>
        <w:rPr>
          <w:sz w:val="20"/>
          <w:szCs w:val="20"/>
        </w:rPr>
        <w:t>Toute demande d’annulation ou de modification intervenant entre 1</w:t>
      </w:r>
      <w:r>
        <w:rPr>
          <w:rFonts w:ascii="Calibri" w:hAnsi="Calibri" w:cs="Calibri"/>
          <w:sz w:val="20"/>
          <w:szCs w:val="20"/>
        </w:rPr>
        <w:t> </w:t>
      </w:r>
      <w:r>
        <w:rPr>
          <w:sz w:val="20"/>
          <w:szCs w:val="20"/>
        </w:rPr>
        <w:t>mois et 5</w:t>
      </w:r>
      <w:r>
        <w:rPr>
          <w:rFonts w:ascii="Calibri" w:hAnsi="Calibri" w:cs="Calibri"/>
          <w:sz w:val="20"/>
          <w:szCs w:val="20"/>
        </w:rPr>
        <w:t> </w:t>
      </w:r>
      <w:r>
        <w:rPr>
          <w:sz w:val="20"/>
          <w:szCs w:val="20"/>
        </w:rPr>
        <w:t>jours précédant la date de la formation entraînera une indemnité égale à 30</w:t>
      </w:r>
      <w:r>
        <w:rPr>
          <w:rFonts w:ascii="Calibri" w:hAnsi="Calibri" w:cs="Calibri"/>
          <w:sz w:val="20"/>
          <w:szCs w:val="20"/>
        </w:rPr>
        <w:t> </w:t>
      </w:r>
      <w:r>
        <w:rPr>
          <w:sz w:val="20"/>
          <w:szCs w:val="20"/>
        </w:rPr>
        <w:t>% du coût de la formation. Toute formation annulée ou modifiée dans les 5</w:t>
      </w:r>
      <w:r>
        <w:rPr>
          <w:rFonts w:ascii="Calibri" w:hAnsi="Calibri" w:cs="Calibri"/>
          <w:sz w:val="20"/>
          <w:szCs w:val="20"/>
        </w:rPr>
        <w:t> </w:t>
      </w:r>
      <w:r>
        <w:rPr>
          <w:sz w:val="20"/>
          <w:szCs w:val="20"/>
        </w:rPr>
        <w:t>jours précédant son commencement entraînera le paiement d’une indemnité de 50</w:t>
      </w:r>
      <w:r>
        <w:rPr>
          <w:rFonts w:ascii="Calibri" w:hAnsi="Calibri" w:cs="Calibri"/>
          <w:sz w:val="20"/>
          <w:szCs w:val="20"/>
        </w:rPr>
        <w:t> </w:t>
      </w:r>
      <w:r>
        <w:rPr>
          <w:sz w:val="20"/>
          <w:szCs w:val="20"/>
        </w:rPr>
        <w:t>% du coût de la formation.</w:t>
      </w:r>
    </w:p>
    <w:p w14:paraId="119A0F12">
      <w:pPr>
        <w:rPr>
          <w:sz w:val="20"/>
          <w:szCs w:val="20"/>
        </w:rPr>
      </w:pPr>
      <w:r>
        <w:rPr>
          <w:sz w:val="20"/>
          <w:szCs w:val="20"/>
        </w:rPr>
        <w:t>Toute formation commencée sera due en totalité.</w:t>
      </w:r>
    </w:p>
    <w:p w14:paraId="5E40E394">
      <w:pPr>
        <w:rPr>
          <w:sz w:val="20"/>
          <w:szCs w:val="20"/>
        </w:rPr>
      </w:pPr>
      <w:r>
        <w:rPr>
          <w:sz w:val="20"/>
          <w:szCs w:val="20"/>
        </w:rPr>
        <w:t>Par ailleurs, un agent IGN inscrit pourra être remplacé par un autre agent IGN à tout moment (avant le début d’une session) sans frais supplémentaire ou indemnité.</w:t>
      </w:r>
    </w:p>
    <w:p w14:paraId="7A678DE3">
      <w:pPr>
        <w:rPr>
          <w:sz w:val="20"/>
          <w:szCs w:val="20"/>
        </w:rPr>
      </w:pPr>
      <w:r>
        <w:rPr>
          <w:sz w:val="20"/>
          <w:szCs w:val="20"/>
        </w:rPr>
        <w:t>Les demandes d’annulation ou de modification de date seront transférées par courrier ou par courriel par le Département GPEEC Formation qui est le seul autorisé à annuler ou modifier une formation. Toute demande d’annulation émanant d’un agent ou de tout autre service de l’IGN sera considérée comme non valide.</w:t>
      </w:r>
    </w:p>
    <w:p w14:paraId="71BB3798">
      <w:pPr>
        <w:rPr>
          <w:sz w:val="20"/>
          <w:szCs w:val="20"/>
        </w:rPr>
      </w:pPr>
      <w:r>
        <w:rPr>
          <w:sz w:val="20"/>
          <w:szCs w:val="20"/>
        </w:rPr>
        <w:t>En cas d’annulation ou de modification de date par le titulaire, celui-ci s’engage à en informer le Département GPEEC Formation par courrier ou par courriel.</w:t>
      </w:r>
    </w:p>
    <w:p w14:paraId="3650C56B">
      <w:pPr>
        <w:rPr>
          <w:sz w:val="20"/>
          <w:szCs w:val="20"/>
        </w:rPr>
      </w:pPr>
      <w:r>
        <w:rPr>
          <w:sz w:val="20"/>
          <w:szCs w:val="20"/>
        </w:rPr>
        <w:t>Aucun paiement de formation annulée par le titulaire ne pourra être exigé par celui-ci.</w:t>
      </w:r>
    </w:p>
    <w:p w14:paraId="67D3C873">
      <w:pPr>
        <w:rPr>
          <w:rFonts w:ascii="Arial" w:hAnsi="Arial" w:eastAsia="Times New Roman" w:cs="Arial"/>
          <w:bCs/>
          <w:sz w:val="20"/>
          <w:szCs w:val="20"/>
          <w:lang w:eastAsia="fr-FR"/>
        </w:rPr>
      </w:pPr>
      <w:r>
        <w:rPr>
          <w:rFonts w:ascii="Arial" w:hAnsi="Arial" w:eastAsia="Times New Roman" w:cs="Arial"/>
          <w:b/>
          <w:bCs/>
          <w:sz w:val="20"/>
          <w:szCs w:val="20"/>
          <w:highlight w:val="yellow"/>
          <w:lang w:eastAsia="fr-FR"/>
        </w:rPr>
        <w:t>Formation en inter </w:t>
      </w:r>
      <w:r>
        <w:rPr>
          <w:rFonts w:ascii="Arial" w:hAnsi="Arial" w:eastAsia="Times New Roman" w:cs="Arial"/>
          <w:bCs/>
          <w:sz w:val="20"/>
          <w:szCs w:val="20"/>
          <w:highlight w:val="yellow"/>
          <w:lang w:eastAsia="fr-FR"/>
        </w:rPr>
        <w:t>:</w:t>
      </w:r>
      <w:r>
        <w:rPr>
          <w:rFonts w:ascii="Arial" w:hAnsi="Arial" w:eastAsia="Times New Roman" w:cs="Arial"/>
          <w:bCs/>
          <w:sz w:val="20"/>
          <w:szCs w:val="20"/>
          <w:lang w:eastAsia="fr-FR"/>
        </w:rPr>
        <w:t xml:space="preserve"> </w:t>
      </w:r>
      <w:r>
        <w:rPr>
          <w:sz w:val="20"/>
          <w:szCs w:val="20"/>
        </w:rPr>
        <w:t>En cas d’annulation ou de modification notamment en raison d’un nombre insuffisant de stagiaires inscrits, le titulaire proposera à l’IGN une inscription en priorité à une prochaine session de la même formation.</w:t>
      </w:r>
    </w:p>
    <w:p w14:paraId="53B275CF">
      <w:pPr>
        <w:pStyle w:val="4"/>
        <w:spacing w:after="120"/>
        <w:ind w:left="567" w:hanging="567"/>
        <w:rPr>
          <w:sz w:val="20"/>
          <w:szCs w:val="20"/>
        </w:rPr>
      </w:pPr>
      <w:r>
        <w:rPr>
          <w:sz w:val="20"/>
          <w:szCs w:val="20"/>
        </w:rPr>
        <w:t>Évaluation des formations</w:t>
      </w:r>
    </w:p>
    <w:p w14:paraId="6CE5EAC1">
      <w:pPr>
        <w:rPr>
          <w:sz w:val="20"/>
          <w:szCs w:val="20"/>
        </w:rPr>
      </w:pPr>
      <w:r>
        <w:rPr>
          <w:sz w:val="20"/>
          <w:szCs w:val="20"/>
        </w:rPr>
        <w:t>Le titulaire s’engage à mettre en œuvre un dispositif d’évaluation dont le résultat est communiqué au Département GPEEC Formation. Lorsque le taux de satisfaction des stagiaires est inférieur à la moyenne, l’IGN et le titulaire se concertent pour établir un diagnostic et, s’il y a lieu, mettre en place des mesures correctives.</w:t>
      </w:r>
    </w:p>
    <w:p w14:paraId="066E15EA">
      <w:pPr>
        <w:pStyle w:val="3"/>
        <w:ind w:left="796" w:leftChars="0" w:firstLineChars="0"/>
        <w:rPr>
          <w:sz w:val="20"/>
          <w:szCs w:val="20"/>
        </w:rPr>
      </w:pPr>
      <w:r>
        <w:rPr>
          <w:sz w:val="20"/>
          <w:szCs w:val="20"/>
        </w:rPr>
        <w:t xml:space="preserve">Prix </w:t>
      </w:r>
    </w:p>
    <w:p w14:paraId="484B6F13">
      <w:pPr>
        <w:rPr>
          <w:sz w:val="20"/>
          <w:szCs w:val="20"/>
        </w:rPr>
      </w:pPr>
      <w:r>
        <w:rPr>
          <w:sz w:val="20"/>
          <w:szCs w:val="20"/>
        </w:rPr>
        <w:t>La monnaie de référence est l’euro. Le taux de TVA applicable est celui en vigueur au moment du fait générateur.</w:t>
      </w:r>
    </w:p>
    <w:p w14:paraId="10F1072B">
      <w:pPr>
        <w:rPr>
          <w:sz w:val="20"/>
          <w:szCs w:val="20"/>
        </w:rPr>
      </w:pPr>
      <w:r>
        <w:rPr>
          <w:sz w:val="20"/>
          <w:szCs w:val="20"/>
        </w:rPr>
        <w:t>Les prix sont réputés comprendre toutes les charges fiscales, parafiscales ou autres frappant obligatoirement la prestation. Ils comprennent également l’ensemble des frais afférents aux éléments constitutifs de la prestation, ainsi que tous les éventuels frais annexes (repas, fourniture et acheminement de supports, déplacement du formateur, frais divers de secrétariat, etc.) pour son exécution complète.</w:t>
      </w:r>
    </w:p>
    <w:p w14:paraId="7658F4CA">
      <w:pPr>
        <w:rPr>
          <w:sz w:val="20"/>
          <w:szCs w:val="20"/>
        </w:rPr>
      </w:pPr>
      <w:r>
        <w:rPr>
          <w:sz w:val="20"/>
          <w:szCs w:val="20"/>
        </w:rPr>
        <w:t>Le titulaire est rémunéré par</w:t>
      </w:r>
      <w:r>
        <w:rPr>
          <w:rFonts w:ascii="Calibri" w:hAnsi="Calibri" w:cs="Calibri"/>
          <w:sz w:val="20"/>
          <w:szCs w:val="20"/>
        </w:rPr>
        <w:t> </w:t>
      </w:r>
      <w:r>
        <w:rPr>
          <w:sz w:val="20"/>
          <w:szCs w:val="20"/>
        </w:rPr>
        <w:t>:</w:t>
      </w:r>
    </w:p>
    <w:p w14:paraId="69CB9A78">
      <w:pPr>
        <w:rPr>
          <w:rFonts w:hint="default"/>
          <w:b w:val="0"/>
          <w:bCs w:val="0"/>
          <w:sz w:val="20"/>
          <w:szCs w:val="20"/>
          <w:highlight w:val="none"/>
          <w:lang w:val="fr-FR"/>
        </w:rPr>
      </w:pPr>
      <w:sdt>
        <w:sdtPr>
          <w:rPr>
            <w:sz w:val="20"/>
            <w:szCs w:val="20"/>
          </w:rPr>
          <w:id w:val="-13078417"/>
          <w14:checkbox>
            <w14:checked w14:val="0"/>
            <w14:checkedState w14:val="2612" w14:font="MS Gothic"/>
            <w14:uncheckedState w14:val="2610" w14:font="MS Gothic"/>
          </w14:checkbox>
        </w:sdtPr>
        <w:sdtEndPr>
          <w:rPr>
            <w:b/>
            <w:bCs/>
            <w:sz w:val="20"/>
            <w:szCs w:val="20"/>
            <w:highlight w:val="none"/>
          </w:rPr>
        </w:sdtEndPr>
        <w:sdtContent>
          <w:r>
            <w:rPr>
              <w:rFonts w:hint="eastAsia" w:ascii="MS Gothic" w:hAnsi="MS Gothic" w:eastAsia="MS Gothic" w:cstheme="minorBidi"/>
              <w:color w:val="000000" w:themeColor="text1"/>
              <w:sz w:val="20"/>
              <w:szCs w:val="20"/>
              <w:lang w:val="fr-FR" w:eastAsia="en-US" w:bidi="ar-SA"/>
              <w14:textFill>
                <w14:solidFill>
                  <w14:schemeClr w14:val="tx1"/>
                </w14:solidFill>
              </w14:textFill>
            </w:rPr>
            <w:t>☐</w:t>
          </w:r>
        </w:sdtContent>
      </w:sdt>
      <w:r>
        <w:rPr>
          <w:b/>
          <w:bCs/>
          <w:sz w:val="20"/>
          <w:szCs w:val="20"/>
          <w:highlight w:val="none"/>
        </w:rPr>
        <w:t xml:space="preserve"> </w:t>
      </w:r>
      <w:r>
        <w:rPr>
          <w:b w:val="0"/>
          <w:bCs w:val="0"/>
          <w:sz w:val="20"/>
          <w:szCs w:val="20"/>
          <w:highlight w:val="none"/>
        </w:rPr>
        <w:t>Un prix global et forfaitaire</w:t>
      </w:r>
      <w:r>
        <w:rPr>
          <w:rFonts w:hint="default"/>
          <w:b w:val="0"/>
          <w:bCs w:val="0"/>
          <w:sz w:val="20"/>
          <w:szCs w:val="20"/>
          <w:highlight w:val="none"/>
          <w:lang w:val="fr-FR"/>
        </w:rPr>
        <w:t>.</w:t>
      </w:r>
    </w:p>
    <w:p w14:paraId="77ED4568">
      <w:pPr>
        <w:rPr>
          <w:rStyle w:val="15"/>
          <w:b/>
          <w:bCs w:val="0"/>
          <w:sz w:val="20"/>
          <w:szCs w:val="20"/>
          <w:highlight w:val="yellow"/>
        </w:rPr>
      </w:pPr>
      <w:sdt>
        <w:sdtPr>
          <w:rPr>
            <w:rStyle w:val="15"/>
            <w:b w:val="0"/>
            <w:bCs/>
            <w:sz w:val="20"/>
            <w:szCs w:val="20"/>
          </w:rPr>
          <w:id w:val="1457294357"/>
          <w14:checkbox>
            <w14:checked w14:val="1"/>
            <w14:checkedState w14:val="2612" w14:font="MS Gothic"/>
            <w14:uncheckedState w14:val="2610" w14:font="MS Gothic"/>
          </w14:checkbox>
        </w:sdtPr>
        <w:sdtEndPr>
          <w:rPr>
            <w:rStyle w:val="15"/>
            <w:b/>
            <w:bCs w:val="0"/>
            <w:sz w:val="20"/>
            <w:szCs w:val="20"/>
            <w:highlight w:val="yellow"/>
          </w:rPr>
        </w:sdtEndPr>
        <w:sdtContent>
          <w:r>
            <w:rPr>
              <w:rFonts w:hint="eastAsia" w:ascii="MS Gothic" w:hAnsi="MS Gothic" w:eastAsia="MS Gothic" w:cstheme="minorBidi"/>
              <w:b w:val="0"/>
              <w:bCs/>
              <w:iCs/>
              <w:color w:val="000000" w:themeColor="text1"/>
              <w:sz w:val="20"/>
              <w:szCs w:val="20"/>
              <w:lang w:val="fr-FR" w:eastAsia="en-US" w:bidi="ar-SA"/>
              <w14:textFill>
                <w14:solidFill>
                  <w14:schemeClr w14:val="tx1"/>
                </w14:solidFill>
              </w14:textFill>
            </w:rPr>
            <w:t>☒</w:t>
          </w:r>
        </w:sdtContent>
      </w:sdt>
      <w:r>
        <w:rPr>
          <w:rStyle w:val="15"/>
          <w:b/>
          <w:bCs w:val="0"/>
          <w:sz w:val="20"/>
          <w:szCs w:val="20"/>
          <w:highlight w:val="yellow"/>
        </w:rPr>
        <w:t xml:space="preserve"> Des prix unitaires</w:t>
      </w:r>
      <w:r>
        <w:rPr>
          <w:rStyle w:val="15"/>
          <w:rFonts w:ascii="Calibri" w:hAnsi="Calibri" w:cs="Calibri"/>
          <w:b/>
          <w:bCs w:val="0"/>
          <w:sz w:val="20"/>
          <w:szCs w:val="20"/>
          <w:highlight w:val="yellow"/>
        </w:rPr>
        <w:t> </w:t>
      </w:r>
      <w:r>
        <w:rPr>
          <w:rStyle w:val="15"/>
          <w:b/>
          <w:bCs w:val="0"/>
          <w:sz w:val="20"/>
          <w:szCs w:val="20"/>
          <w:highlight w:val="yellow"/>
        </w:rPr>
        <w:t>:</w:t>
      </w:r>
    </w:p>
    <w:p w14:paraId="252F3DF4">
      <w:pPr>
        <w:pStyle w:val="17"/>
        <w:numPr>
          <w:ilvl w:val="0"/>
          <w:numId w:val="0"/>
        </w:numPr>
        <w:rPr>
          <w:b/>
          <w:bCs w:val="0"/>
          <w:sz w:val="20"/>
          <w:szCs w:val="20"/>
          <w:highlight w:val="yellow"/>
        </w:rPr>
      </w:pPr>
      <w:r>
        <w:rPr>
          <w:b/>
          <w:bCs w:val="0"/>
          <w:sz w:val="20"/>
          <w:szCs w:val="20"/>
          <w:highlight w:val="yellow"/>
        </w:rPr>
        <w:t>Par participant (inter-entreprise)</w:t>
      </w:r>
    </w:p>
    <w:p w14:paraId="7D955ABF">
      <w:pPr>
        <w:rPr>
          <w:sz w:val="20"/>
          <w:szCs w:val="20"/>
        </w:rPr>
      </w:pPr>
      <w:r>
        <w:rPr>
          <w:sz w:val="20"/>
          <w:szCs w:val="20"/>
        </w:rPr>
        <w:t>Le prix est ferme. Il est indiqué dans l’annexe financière.</w:t>
      </w:r>
    </w:p>
    <w:p w14:paraId="25F2D71F">
      <w:pPr>
        <w:pStyle w:val="67"/>
        <w:rPr>
          <w:sz w:val="20"/>
          <w:szCs w:val="20"/>
        </w:rPr>
      </w:pPr>
      <w:r>
        <w:rPr>
          <w:sz w:val="20"/>
          <w:szCs w:val="20"/>
        </w:rPr>
        <w:t>Facturation et paiement</w:t>
      </w:r>
    </w:p>
    <w:p w14:paraId="3A521266">
      <w:pPr>
        <w:pStyle w:val="4"/>
        <w:spacing w:after="120"/>
        <w:rPr>
          <w:sz w:val="20"/>
          <w:szCs w:val="20"/>
        </w:rPr>
      </w:pPr>
      <w:r>
        <w:rPr>
          <w:sz w:val="20"/>
          <w:szCs w:val="20"/>
        </w:rPr>
        <w:t>Émission des factures</w:t>
      </w:r>
    </w:p>
    <w:p w14:paraId="09A47A50">
      <w:pPr>
        <w:rPr>
          <w:sz w:val="20"/>
          <w:szCs w:val="20"/>
        </w:rPr>
      </w:pPr>
      <w:r>
        <w:rPr>
          <w:sz w:val="20"/>
          <w:szCs w:val="20"/>
        </w:rPr>
        <w:t>Le titulaire est rémunéré après constatation du service fait.</w:t>
      </w:r>
    </w:p>
    <w:p w14:paraId="040EF917">
      <w:pPr>
        <w:rPr>
          <w:sz w:val="20"/>
          <w:szCs w:val="20"/>
        </w:rPr>
      </w:pPr>
      <w:r>
        <w:rPr>
          <w:sz w:val="20"/>
          <w:szCs w:val="20"/>
        </w:rPr>
        <w:t>Les factures sont émises à l’issue d’une prestation ou de l’exécution totale d’un bon de commande, et après réception par l’IGN de l’attestation de formation.</w:t>
      </w:r>
    </w:p>
    <w:p w14:paraId="0E3F6AB7">
      <w:pPr>
        <w:rPr>
          <w:sz w:val="20"/>
          <w:szCs w:val="20"/>
        </w:rPr>
      </w:pPr>
      <w:r>
        <w:rPr>
          <w:sz w:val="20"/>
          <w:szCs w:val="20"/>
        </w:rPr>
        <w:t>Les factures portent, outre les mentions légales, les indications suivantes</w:t>
      </w:r>
      <w:r>
        <w:rPr>
          <w:rFonts w:ascii="Calibri" w:hAnsi="Calibri" w:cs="Calibri"/>
          <w:sz w:val="20"/>
          <w:szCs w:val="20"/>
        </w:rPr>
        <w:t> </w:t>
      </w:r>
      <w:r>
        <w:rPr>
          <w:sz w:val="20"/>
          <w:szCs w:val="20"/>
        </w:rPr>
        <w:t>:</w:t>
      </w:r>
    </w:p>
    <w:p w14:paraId="01F4969F">
      <w:pPr>
        <w:pStyle w:val="31"/>
        <w:rPr>
          <w:sz w:val="20"/>
          <w:szCs w:val="20"/>
        </w:rPr>
      </w:pPr>
      <w:r>
        <w:rPr>
          <w:sz w:val="20"/>
          <w:szCs w:val="20"/>
        </w:rPr>
        <w:t>Le numéro SIRET de l’IGN : 180</w:t>
      </w:r>
      <w:r>
        <w:rPr>
          <w:rFonts w:ascii="Calibri" w:hAnsi="Calibri" w:cs="Calibri"/>
          <w:sz w:val="20"/>
          <w:szCs w:val="20"/>
        </w:rPr>
        <w:t> </w:t>
      </w:r>
      <w:r>
        <w:rPr>
          <w:sz w:val="20"/>
          <w:szCs w:val="20"/>
        </w:rPr>
        <w:t>067</w:t>
      </w:r>
      <w:r>
        <w:rPr>
          <w:rFonts w:ascii="Calibri" w:hAnsi="Calibri" w:cs="Calibri"/>
          <w:sz w:val="20"/>
          <w:szCs w:val="20"/>
        </w:rPr>
        <w:t> </w:t>
      </w:r>
      <w:r>
        <w:rPr>
          <w:sz w:val="20"/>
          <w:szCs w:val="20"/>
        </w:rPr>
        <w:t>019 00430</w:t>
      </w:r>
      <w:r>
        <w:rPr>
          <w:rFonts w:ascii="Calibri" w:hAnsi="Calibri" w:cs="Calibri"/>
          <w:sz w:val="20"/>
          <w:szCs w:val="20"/>
        </w:rPr>
        <w:t> </w:t>
      </w:r>
      <w:r>
        <w:rPr>
          <w:sz w:val="20"/>
          <w:szCs w:val="20"/>
        </w:rPr>
        <w:t>;</w:t>
      </w:r>
    </w:p>
    <w:p w14:paraId="2CB3D250">
      <w:pPr>
        <w:pStyle w:val="31"/>
        <w:rPr>
          <w:sz w:val="20"/>
          <w:szCs w:val="20"/>
        </w:rPr>
      </w:pPr>
      <w:r>
        <w:rPr>
          <w:sz w:val="20"/>
          <w:szCs w:val="20"/>
        </w:rPr>
        <w:t>Le cas échéant, le numéro du bon de commande (engagement)</w:t>
      </w:r>
      <w:r>
        <w:rPr>
          <w:rFonts w:ascii="Calibri" w:hAnsi="Calibri" w:cs="Calibri"/>
          <w:sz w:val="20"/>
          <w:szCs w:val="20"/>
        </w:rPr>
        <w:t> </w:t>
      </w:r>
      <w:r>
        <w:rPr>
          <w:sz w:val="20"/>
          <w:szCs w:val="20"/>
        </w:rPr>
        <w:t>;</w:t>
      </w:r>
    </w:p>
    <w:p w14:paraId="60A81DA0">
      <w:pPr>
        <w:pStyle w:val="31"/>
        <w:rPr>
          <w:sz w:val="20"/>
          <w:szCs w:val="20"/>
        </w:rPr>
      </w:pPr>
      <w:r>
        <w:rPr>
          <w:sz w:val="20"/>
          <w:szCs w:val="20"/>
        </w:rPr>
        <w:t>La référence du service prescripteur de l’IGN</w:t>
      </w:r>
      <w:r>
        <w:rPr>
          <w:rFonts w:ascii="Calibri" w:hAnsi="Calibri" w:cs="Calibri"/>
          <w:sz w:val="20"/>
          <w:szCs w:val="20"/>
        </w:rPr>
        <w:t> </w:t>
      </w:r>
      <w:r>
        <w:rPr>
          <w:sz w:val="20"/>
          <w:szCs w:val="20"/>
        </w:rPr>
        <w:t>: Département GPEEC Formation ;</w:t>
      </w:r>
    </w:p>
    <w:p w14:paraId="2092279B">
      <w:pPr>
        <w:pStyle w:val="31"/>
        <w:rPr>
          <w:sz w:val="20"/>
          <w:szCs w:val="20"/>
        </w:rPr>
      </w:pPr>
      <w:r>
        <w:rPr>
          <w:sz w:val="20"/>
          <w:szCs w:val="20"/>
        </w:rPr>
        <w:t>La date d'émission de la facture</w:t>
      </w:r>
      <w:r>
        <w:rPr>
          <w:rFonts w:ascii="Calibri" w:hAnsi="Calibri" w:cs="Calibri"/>
          <w:sz w:val="20"/>
          <w:szCs w:val="20"/>
        </w:rPr>
        <w:t> </w:t>
      </w:r>
      <w:r>
        <w:rPr>
          <w:sz w:val="20"/>
          <w:szCs w:val="20"/>
        </w:rPr>
        <w:t>;</w:t>
      </w:r>
    </w:p>
    <w:p w14:paraId="4F14D46F">
      <w:pPr>
        <w:pStyle w:val="31"/>
        <w:rPr>
          <w:sz w:val="20"/>
          <w:szCs w:val="20"/>
        </w:rPr>
      </w:pPr>
      <w:r>
        <w:rPr>
          <w:sz w:val="20"/>
          <w:szCs w:val="20"/>
        </w:rPr>
        <w:t>Les coordonnées bancaires du titulaire</w:t>
      </w:r>
      <w:r>
        <w:rPr>
          <w:rFonts w:ascii="Calibri" w:hAnsi="Calibri" w:cs="Calibri"/>
          <w:sz w:val="20"/>
          <w:szCs w:val="20"/>
        </w:rPr>
        <w:t> </w:t>
      </w:r>
      <w:r>
        <w:rPr>
          <w:sz w:val="20"/>
          <w:szCs w:val="20"/>
        </w:rPr>
        <w:t>;</w:t>
      </w:r>
    </w:p>
    <w:p w14:paraId="6B6C53E2">
      <w:pPr>
        <w:pStyle w:val="31"/>
        <w:rPr>
          <w:sz w:val="20"/>
          <w:szCs w:val="20"/>
        </w:rPr>
      </w:pPr>
      <w:r>
        <w:rPr>
          <w:sz w:val="20"/>
          <w:szCs w:val="20"/>
        </w:rPr>
        <w:t>Le détail des prestations exécutées</w:t>
      </w:r>
      <w:r>
        <w:rPr>
          <w:rFonts w:ascii="Calibri" w:hAnsi="Calibri" w:cs="Calibri"/>
          <w:sz w:val="20"/>
          <w:szCs w:val="20"/>
        </w:rPr>
        <w:t> </w:t>
      </w:r>
      <w:r>
        <w:rPr>
          <w:sz w:val="20"/>
          <w:szCs w:val="20"/>
        </w:rPr>
        <w:t>;</w:t>
      </w:r>
    </w:p>
    <w:p w14:paraId="7EB82D36">
      <w:pPr>
        <w:pStyle w:val="31"/>
        <w:rPr>
          <w:sz w:val="20"/>
          <w:szCs w:val="20"/>
        </w:rPr>
      </w:pPr>
      <w:r>
        <w:rPr>
          <w:sz w:val="20"/>
          <w:szCs w:val="20"/>
        </w:rPr>
        <w:t>Le montant hors taxes</w:t>
      </w:r>
      <w:r>
        <w:rPr>
          <w:rFonts w:ascii="Calibri" w:hAnsi="Calibri" w:cs="Calibri"/>
          <w:sz w:val="20"/>
          <w:szCs w:val="20"/>
        </w:rPr>
        <w:t> </w:t>
      </w:r>
      <w:r>
        <w:rPr>
          <w:sz w:val="20"/>
          <w:szCs w:val="20"/>
        </w:rPr>
        <w:t>;</w:t>
      </w:r>
    </w:p>
    <w:p w14:paraId="1CBF7B77">
      <w:pPr>
        <w:pStyle w:val="31"/>
        <w:rPr>
          <w:sz w:val="20"/>
          <w:szCs w:val="20"/>
        </w:rPr>
      </w:pPr>
      <w:r>
        <w:rPr>
          <w:sz w:val="20"/>
          <w:szCs w:val="20"/>
        </w:rPr>
        <w:t>Le montant et le taux de la TVA</w:t>
      </w:r>
      <w:r>
        <w:rPr>
          <w:rFonts w:ascii="Calibri" w:hAnsi="Calibri" w:cs="Calibri"/>
          <w:sz w:val="20"/>
          <w:szCs w:val="20"/>
        </w:rPr>
        <w:t> </w:t>
      </w:r>
      <w:r>
        <w:rPr>
          <w:sz w:val="20"/>
          <w:szCs w:val="20"/>
        </w:rPr>
        <w:t>;</w:t>
      </w:r>
    </w:p>
    <w:p w14:paraId="1B0848B1">
      <w:pPr>
        <w:pStyle w:val="31"/>
        <w:rPr>
          <w:sz w:val="20"/>
          <w:szCs w:val="20"/>
        </w:rPr>
      </w:pPr>
      <w:r>
        <w:rPr>
          <w:sz w:val="20"/>
          <w:szCs w:val="20"/>
        </w:rPr>
        <w:t>Le montant total toutes taxes comprises</w:t>
      </w:r>
      <w:r>
        <w:rPr>
          <w:rFonts w:ascii="Calibri" w:hAnsi="Calibri" w:cs="Calibri"/>
          <w:sz w:val="20"/>
          <w:szCs w:val="20"/>
        </w:rPr>
        <w:t> </w:t>
      </w:r>
      <w:r>
        <w:rPr>
          <w:sz w:val="20"/>
          <w:szCs w:val="20"/>
        </w:rPr>
        <w:t>;</w:t>
      </w:r>
    </w:p>
    <w:p w14:paraId="72CE5B42">
      <w:pPr>
        <w:pStyle w:val="31"/>
        <w:rPr>
          <w:sz w:val="20"/>
          <w:szCs w:val="20"/>
        </w:rPr>
      </w:pPr>
      <w:r>
        <w:rPr>
          <w:sz w:val="20"/>
          <w:szCs w:val="20"/>
        </w:rPr>
        <w:t>Le numéro de TVA intracommunautaire du titulaire.</w:t>
      </w:r>
    </w:p>
    <w:p w14:paraId="6134C157">
      <w:pPr>
        <w:pStyle w:val="4"/>
        <w:spacing w:after="120"/>
        <w:rPr>
          <w:sz w:val="20"/>
          <w:szCs w:val="20"/>
        </w:rPr>
      </w:pPr>
      <w:r>
        <w:rPr>
          <w:sz w:val="20"/>
          <w:szCs w:val="20"/>
        </w:rPr>
        <w:t>Dépôt de la facture sur Chorus Pro</w:t>
      </w:r>
    </w:p>
    <w:p w14:paraId="103F5A28">
      <w:pPr>
        <w:rPr>
          <w:sz w:val="20"/>
          <w:szCs w:val="20"/>
        </w:rPr>
      </w:pPr>
      <w:r>
        <w:rPr>
          <w:sz w:val="20"/>
          <w:szCs w:val="20"/>
        </w:rPr>
        <w:t>Les factures doivent être déposées sur le portail Chorus Pro.</w:t>
      </w:r>
    </w:p>
    <w:p w14:paraId="02A0AAAC">
      <w:pPr>
        <w:rPr>
          <w:sz w:val="20"/>
          <w:szCs w:val="20"/>
        </w:rPr>
      </w:pPr>
      <w:r>
        <w:rPr>
          <w:sz w:val="20"/>
          <w:szCs w:val="20"/>
        </w:rPr>
        <w:t>Une documentation relative au fonctionnement de la plateforme Chorus Pro est consultable à l’adresse suivante :</w:t>
      </w:r>
    </w:p>
    <w:p w14:paraId="68C03930">
      <w:pPr>
        <w:rPr>
          <w:sz w:val="20"/>
          <w:szCs w:val="20"/>
        </w:rPr>
      </w:pPr>
      <w:r>
        <w:fldChar w:fldCharType="begin"/>
      </w:r>
      <w:r>
        <w:instrText xml:space="preserve"> HYPERLINK "https://communaute.chorus-pro.gouv.fr/emetteur-de-factures-electroniques/" </w:instrText>
      </w:r>
      <w:r>
        <w:fldChar w:fldCharType="separate"/>
      </w:r>
      <w:r>
        <w:rPr>
          <w:rStyle w:val="12"/>
          <w:sz w:val="20"/>
          <w:szCs w:val="20"/>
        </w:rPr>
        <w:t>https://communaute.chorus-pro.gouv.fr/emetteur-de-factures-electroniques/</w:t>
      </w:r>
      <w:r>
        <w:rPr>
          <w:rStyle w:val="12"/>
          <w:sz w:val="20"/>
          <w:szCs w:val="20"/>
        </w:rPr>
        <w:fldChar w:fldCharType="end"/>
      </w:r>
    </w:p>
    <w:p w14:paraId="1EB53D57">
      <w:pPr>
        <w:rPr>
          <w:sz w:val="20"/>
          <w:szCs w:val="20"/>
        </w:rPr>
      </w:pPr>
      <w:r>
        <w:rPr>
          <w:sz w:val="20"/>
          <w:szCs w:val="20"/>
        </w:rPr>
        <w:t>Il est précisé que l’IGN n’utilise pas de n° service exécutant dans Chorus Pro.</w:t>
      </w:r>
    </w:p>
    <w:p w14:paraId="4B8CF285">
      <w:pPr>
        <w:pStyle w:val="67"/>
        <w:rPr>
          <w:sz w:val="20"/>
          <w:szCs w:val="20"/>
        </w:rPr>
      </w:pPr>
      <w:r>
        <w:rPr>
          <w:sz w:val="20"/>
          <w:szCs w:val="20"/>
        </w:rPr>
        <w:t>Toute question relative à la facturation ou au paiement doit être adressée au service facturier de l’Agence comptable de l’IGN</w:t>
      </w:r>
      <w:r>
        <w:rPr>
          <w:rFonts w:ascii="Calibri" w:hAnsi="Calibri" w:cs="Calibri"/>
          <w:sz w:val="20"/>
          <w:szCs w:val="20"/>
        </w:rPr>
        <w:t> </w:t>
      </w:r>
      <w:r>
        <w:rPr>
          <w:sz w:val="20"/>
          <w:szCs w:val="20"/>
        </w:rPr>
        <w:t>:</w:t>
      </w:r>
    </w:p>
    <w:p w14:paraId="4C94C29A">
      <w:pPr>
        <w:pStyle w:val="31"/>
        <w:rPr>
          <w:sz w:val="20"/>
          <w:szCs w:val="20"/>
        </w:rPr>
      </w:pPr>
      <w:r>
        <w:rPr>
          <w:sz w:val="20"/>
          <w:szCs w:val="20"/>
        </w:rPr>
        <w:t>Tél.</w:t>
      </w:r>
      <w:r>
        <w:rPr>
          <w:rFonts w:ascii="Calibri" w:hAnsi="Calibri" w:cs="Calibri"/>
          <w:sz w:val="20"/>
          <w:szCs w:val="20"/>
        </w:rPr>
        <w:t> </w:t>
      </w:r>
      <w:r>
        <w:rPr>
          <w:sz w:val="20"/>
          <w:szCs w:val="20"/>
        </w:rPr>
        <w:t>: 01 43 98 83 11</w:t>
      </w:r>
    </w:p>
    <w:p w14:paraId="5B363F23">
      <w:pPr>
        <w:pStyle w:val="31"/>
        <w:rPr>
          <w:sz w:val="20"/>
          <w:szCs w:val="20"/>
        </w:rPr>
      </w:pPr>
      <w:r>
        <w:rPr>
          <w:sz w:val="20"/>
          <w:szCs w:val="20"/>
        </w:rPr>
        <w:t xml:space="preserve">Courriel : </w:t>
      </w:r>
      <w:r>
        <w:fldChar w:fldCharType="begin"/>
      </w:r>
      <w:r>
        <w:instrText xml:space="preserve"> HYPERLINK "mailto:service.facturier@ign.fr" </w:instrText>
      </w:r>
      <w:r>
        <w:fldChar w:fldCharType="separate"/>
      </w:r>
      <w:r>
        <w:rPr>
          <w:rStyle w:val="12"/>
          <w:sz w:val="20"/>
          <w:szCs w:val="20"/>
        </w:rPr>
        <w:t>service.facturier@ign.fr</w:t>
      </w:r>
      <w:r>
        <w:rPr>
          <w:rStyle w:val="12"/>
          <w:sz w:val="20"/>
          <w:szCs w:val="20"/>
        </w:rPr>
        <w:fldChar w:fldCharType="end"/>
      </w:r>
    </w:p>
    <w:p w14:paraId="3F1BE0F3">
      <w:pPr>
        <w:pStyle w:val="4"/>
        <w:spacing w:after="120"/>
        <w:rPr>
          <w:sz w:val="20"/>
          <w:szCs w:val="20"/>
        </w:rPr>
      </w:pPr>
      <w:r>
        <w:rPr>
          <w:sz w:val="20"/>
          <w:szCs w:val="20"/>
        </w:rPr>
        <w:t>Modalités de paiement</w:t>
      </w:r>
    </w:p>
    <w:p w14:paraId="2B91AD42">
      <w:pPr>
        <w:rPr>
          <w:sz w:val="20"/>
          <w:szCs w:val="20"/>
        </w:rPr>
      </w:pPr>
      <w:r>
        <w:rPr>
          <w:sz w:val="20"/>
          <w:szCs w:val="20"/>
        </w:rPr>
        <w:t>Les paiements s’effectuent par virement administratif dans un délai global maximal de trente jours à compter de la date de réception de la demande de paiement par le pouvoir adjudicateur.</w:t>
      </w:r>
    </w:p>
    <w:p w14:paraId="0EB094CC">
      <w:pPr>
        <w:rPr>
          <w:sz w:val="20"/>
          <w:szCs w:val="20"/>
        </w:rPr>
      </w:pPr>
      <w:r>
        <w:rPr>
          <w:sz w:val="20"/>
          <w:szCs w:val="20"/>
        </w:rPr>
        <w:t xml:space="preserve">Le défaut de paiement dans le délai prévu ci-dessus fait courir de plein droit des intérêts moratoires au bénéfice du titulaire. </w:t>
      </w:r>
    </w:p>
    <w:p w14:paraId="21FA3E70">
      <w:pPr>
        <w:rPr>
          <w:sz w:val="20"/>
          <w:szCs w:val="20"/>
        </w:rPr>
      </w:pPr>
      <w:r>
        <w:rPr>
          <w:sz w:val="20"/>
          <w:szCs w:val="20"/>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6C259E5F">
      <w:pPr>
        <w:rPr>
          <w:sz w:val="20"/>
          <w:szCs w:val="20"/>
        </w:rPr>
      </w:pPr>
      <w:r>
        <w:rPr>
          <w:sz w:val="20"/>
          <w:szCs w:val="20"/>
        </w:rPr>
        <w:t>Le montant de l'indemnité forfaitaire pour frais de recouvrement est fixé à 40</w:t>
      </w:r>
      <w:r>
        <w:rPr>
          <w:rFonts w:ascii="Calibri" w:hAnsi="Calibri" w:cs="Calibri"/>
          <w:sz w:val="20"/>
          <w:szCs w:val="20"/>
        </w:rPr>
        <w:t> </w:t>
      </w:r>
      <w:r>
        <w:rPr>
          <w:sz w:val="20"/>
          <w:szCs w:val="20"/>
        </w:rPr>
        <w:t>euros.</w:t>
      </w:r>
    </w:p>
    <w:p w14:paraId="02BA6FD8">
      <w:pPr>
        <w:pStyle w:val="3"/>
        <w:ind w:left="796" w:leftChars="0" w:firstLineChars="0"/>
        <w:rPr>
          <w:sz w:val="20"/>
          <w:szCs w:val="20"/>
        </w:rPr>
      </w:pPr>
      <w:bookmarkStart w:id="9" w:name="_Toc179907237"/>
      <w:bookmarkStart w:id="10" w:name="_Toc179907579"/>
      <w:bookmarkStart w:id="11" w:name="_Toc179907283"/>
      <w:bookmarkStart w:id="12" w:name="_Toc180141402"/>
      <w:bookmarkStart w:id="13" w:name="_Hlk180492133"/>
      <w:r>
        <w:rPr>
          <w:sz w:val="20"/>
          <w:szCs w:val="20"/>
        </w:rPr>
        <w:t>Loi applicable – Tribunal compétent</w:t>
      </w:r>
      <w:bookmarkEnd w:id="9"/>
      <w:bookmarkEnd w:id="10"/>
      <w:bookmarkEnd w:id="11"/>
      <w:bookmarkEnd w:id="12"/>
    </w:p>
    <w:p w14:paraId="45616ED6">
      <w:pPr>
        <w:tabs>
          <w:tab w:val="left" w:pos="5706"/>
        </w:tabs>
        <w:rPr>
          <w:sz w:val="20"/>
          <w:szCs w:val="20"/>
        </w:rPr>
      </w:pPr>
      <w:r>
        <w:rPr>
          <w:sz w:val="20"/>
          <w:szCs w:val="20"/>
        </w:rPr>
        <w:t>La loi française est seule applicable au présent marché.</w:t>
      </w:r>
    </w:p>
    <w:p w14:paraId="45E5D884">
      <w:pPr>
        <w:pStyle w:val="67"/>
        <w:rPr>
          <w:sz w:val="20"/>
          <w:szCs w:val="20"/>
        </w:rPr>
      </w:pPr>
      <w:r>
        <w:rPr>
          <w:sz w:val="20"/>
          <w:szCs w:val="20"/>
        </w:rPr>
        <w:t>En cas de litige, le tribunal compétent est le suivant</w:t>
      </w:r>
      <w:r>
        <w:rPr>
          <w:rFonts w:ascii="Calibri" w:hAnsi="Calibri" w:cs="Calibri"/>
          <w:sz w:val="20"/>
          <w:szCs w:val="20"/>
        </w:rPr>
        <w:t> </w:t>
      </w:r>
      <w:r>
        <w:rPr>
          <w:sz w:val="20"/>
          <w:szCs w:val="20"/>
        </w:rPr>
        <w:t>:</w:t>
      </w:r>
    </w:p>
    <w:p w14:paraId="1DB02974">
      <w:pPr>
        <w:pBdr>
          <w:top w:val="single" w:color="auto" w:sz="4" w:space="1"/>
          <w:left w:val="single" w:color="auto" w:sz="4" w:space="4"/>
          <w:bottom w:val="single" w:color="auto" w:sz="4" w:space="1"/>
          <w:right w:val="single" w:color="auto" w:sz="4" w:space="4"/>
        </w:pBdr>
        <w:tabs>
          <w:tab w:val="left" w:pos="5706"/>
        </w:tabs>
        <w:jc w:val="center"/>
        <w:rPr>
          <w:rStyle w:val="15"/>
          <w:sz w:val="20"/>
          <w:szCs w:val="20"/>
        </w:rPr>
      </w:pPr>
      <w:r>
        <w:rPr>
          <w:rStyle w:val="15"/>
          <w:sz w:val="20"/>
          <w:szCs w:val="20"/>
        </w:rPr>
        <w:t>TRIBUNAL ADMINISTRATIF DE PARIS</w:t>
      </w:r>
    </w:p>
    <w:p w14:paraId="0A331764">
      <w:pPr>
        <w:pBdr>
          <w:top w:val="single" w:color="auto" w:sz="4" w:space="1"/>
          <w:left w:val="single" w:color="auto" w:sz="4" w:space="4"/>
          <w:bottom w:val="single" w:color="auto" w:sz="4" w:space="1"/>
          <w:right w:val="single" w:color="auto" w:sz="4" w:space="4"/>
        </w:pBdr>
        <w:tabs>
          <w:tab w:val="left" w:pos="5706"/>
        </w:tabs>
        <w:contextualSpacing/>
        <w:jc w:val="center"/>
        <w:rPr>
          <w:sz w:val="20"/>
          <w:szCs w:val="20"/>
        </w:rPr>
      </w:pPr>
      <w:r>
        <w:rPr>
          <w:sz w:val="20"/>
          <w:szCs w:val="20"/>
        </w:rPr>
        <w:t>7, rue de Jouy</w:t>
      </w:r>
    </w:p>
    <w:p w14:paraId="65151F68">
      <w:pPr>
        <w:pBdr>
          <w:top w:val="single" w:color="auto" w:sz="4" w:space="1"/>
          <w:left w:val="single" w:color="auto" w:sz="4" w:space="4"/>
          <w:bottom w:val="single" w:color="auto" w:sz="4" w:space="1"/>
          <w:right w:val="single" w:color="auto" w:sz="4" w:space="4"/>
        </w:pBdr>
        <w:tabs>
          <w:tab w:val="left" w:pos="5706"/>
        </w:tabs>
        <w:contextualSpacing/>
        <w:jc w:val="center"/>
        <w:rPr>
          <w:sz w:val="20"/>
          <w:szCs w:val="20"/>
        </w:rPr>
      </w:pPr>
      <w:r>
        <w:rPr>
          <w:sz w:val="20"/>
          <w:szCs w:val="20"/>
        </w:rPr>
        <w:t>75181 PARIS CEDEX 04</w:t>
      </w:r>
    </w:p>
    <w:p w14:paraId="7662CEF1">
      <w:pPr>
        <w:pBdr>
          <w:top w:val="single" w:color="auto" w:sz="4" w:space="1"/>
          <w:left w:val="single" w:color="auto" w:sz="4" w:space="4"/>
          <w:bottom w:val="single" w:color="auto" w:sz="4" w:space="1"/>
          <w:right w:val="single" w:color="auto" w:sz="4" w:space="4"/>
        </w:pBdr>
        <w:tabs>
          <w:tab w:val="left" w:pos="5706"/>
        </w:tabs>
        <w:contextualSpacing/>
        <w:jc w:val="center"/>
        <w:rPr>
          <w:sz w:val="20"/>
          <w:szCs w:val="20"/>
        </w:rPr>
      </w:pPr>
      <w:r>
        <w:rPr>
          <w:sz w:val="20"/>
          <w:szCs w:val="20"/>
        </w:rPr>
        <w:t>Téléphone : 01 44 59 44 00</w:t>
      </w:r>
    </w:p>
    <w:p w14:paraId="47A9DE8C">
      <w:pPr>
        <w:pBdr>
          <w:top w:val="single" w:color="auto" w:sz="4" w:space="1"/>
          <w:left w:val="single" w:color="auto" w:sz="4" w:space="4"/>
          <w:bottom w:val="single" w:color="auto" w:sz="4" w:space="1"/>
          <w:right w:val="single" w:color="auto" w:sz="4" w:space="4"/>
        </w:pBdr>
        <w:tabs>
          <w:tab w:val="left" w:pos="5706"/>
        </w:tabs>
        <w:jc w:val="center"/>
        <w:rPr>
          <w:sz w:val="20"/>
          <w:szCs w:val="20"/>
        </w:rPr>
      </w:pPr>
      <w:r>
        <w:rPr>
          <w:sz w:val="20"/>
          <w:szCs w:val="20"/>
        </w:rPr>
        <w:t xml:space="preserve">Courriel : </w:t>
      </w:r>
      <w:r>
        <w:fldChar w:fldCharType="begin"/>
      </w:r>
      <w:r>
        <w:instrText xml:space="preserve"> HYPERLINK "mailto:greffe.ta-paris@juradm.fr" </w:instrText>
      </w:r>
      <w:r>
        <w:fldChar w:fldCharType="separate"/>
      </w:r>
      <w:r>
        <w:rPr>
          <w:rStyle w:val="12"/>
          <w:sz w:val="20"/>
          <w:szCs w:val="20"/>
        </w:rPr>
        <w:t>greffe.ta-paris@juradm.fr</w:t>
      </w:r>
      <w:r>
        <w:rPr>
          <w:rStyle w:val="12"/>
          <w:sz w:val="20"/>
          <w:szCs w:val="20"/>
        </w:rPr>
        <w:fldChar w:fldCharType="end"/>
      </w:r>
    </w:p>
    <w:p w14:paraId="5ACB8962">
      <w:pPr>
        <w:pBdr>
          <w:top w:val="single" w:color="auto" w:sz="4" w:space="1"/>
          <w:left w:val="single" w:color="auto" w:sz="4" w:space="4"/>
          <w:bottom w:val="single" w:color="auto" w:sz="4" w:space="1"/>
          <w:right w:val="single" w:color="auto" w:sz="4" w:space="4"/>
        </w:pBdr>
        <w:tabs>
          <w:tab w:val="left" w:pos="5706"/>
        </w:tabs>
        <w:jc w:val="center"/>
        <w:rPr>
          <w:sz w:val="20"/>
          <w:szCs w:val="20"/>
        </w:rPr>
      </w:pPr>
      <w:r>
        <w:rPr>
          <w:sz w:val="20"/>
          <w:szCs w:val="20"/>
        </w:rPr>
        <w:t xml:space="preserve">Site internet : </w:t>
      </w:r>
      <w:r>
        <w:fldChar w:fldCharType="begin"/>
      </w:r>
      <w:r>
        <w:instrText xml:space="preserve"> HYPERLINK "https://paris.tribunal-administratif.fr/" </w:instrText>
      </w:r>
      <w:r>
        <w:fldChar w:fldCharType="separate"/>
      </w:r>
      <w:r>
        <w:rPr>
          <w:rStyle w:val="12"/>
          <w:sz w:val="20"/>
          <w:szCs w:val="20"/>
        </w:rPr>
        <w:t>https://paris.tribunal-administratif.fr/</w:t>
      </w:r>
      <w:r>
        <w:rPr>
          <w:rStyle w:val="12"/>
          <w:sz w:val="20"/>
          <w:szCs w:val="20"/>
        </w:rPr>
        <w:fldChar w:fldCharType="end"/>
      </w:r>
      <w:bookmarkEnd w:id="13"/>
    </w:p>
    <w:p w14:paraId="0AECA584">
      <w:pPr>
        <w:rPr>
          <w:sz w:val="20"/>
          <w:szCs w:val="20"/>
        </w:rPr>
      </w:pPr>
    </w:p>
    <w:p w14:paraId="685A9A40">
      <w:pPr>
        <w:spacing w:before="0" w:after="200" w:line="276" w:lineRule="auto"/>
        <w:jc w:val="left"/>
        <w:rPr>
          <w:rFonts w:eastAsiaTheme="majorEastAsia" w:cstheme="majorHAnsi"/>
          <w:b/>
          <w:bCs/>
          <w:sz w:val="20"/>
          <w:szCs w:val="20"/>
        </w:rPr>
      </w:pPr>
      <w:r>
        <w:rPr>
          <w:sz w:val="20"/>
          <w:szCs w:val="20"/>
        </w:rPr>
        <w:br w:type="page"/>
      </w:r>
    </w:p>
    <w:p w14:paraId="7DDDA774">
      <w:pPr>
        <w:pStyle w:val="2"/>
        <w:rPr>
          <w:sz w:val="20"/>
          <w:szCs w:val="20"/>
        </w:rPr>
      </w:pPr>
      <w:r>
        <w:rPr>
          <w:sz w:val="20"/>
          <w:szCs w:val="20"/>
        </w:rPr>
        <w:t>SIGNATURES</w:t>
      </w:r>
    </w:p>
    <w:p w14:paraId="7CB161CF">
      <w:pPr>
        <w:pStyle w:val="3"/>
        <w:ind w:left="796" w:leftChars="0" w:firstLineChars="0"/>
        <w:rPr>
          <w:sz w:val="20"/>
          <w:szCs w:val="20"/>
        </w:rPr>
      </w:pPr>
      <w:r>
        <w:rPr>
          <w:sz w:val="20"/>
          <w:szCs w:val="20"/>
        </w:rPr>
        <w:t>Signature du titulaire</w:t>
      </w:r>
    </w:p>
    <w:tbl>
      <w:tblPr>
        <w:tblStyle w:val="35"/>
        <w:tblW w:w="5000" w:type="pct"/>
        <w:tblInd w:w="0" w:type="dxa"/>
        <w:tblLayout w:type="autofit"/>
        <w:tblCellMar>
          <w:top w:w="0" w:type="dxa"/>
          <w:left w:w="108" w:type="dxa"/>
          <w:bottom w:w="0" w:type="dxa"/>
          <w:right w:w="108" w:type="dxa"/>
        </w:tblCellMar>
      </w:tblPr>
      <w:tblGrid>
        <w:gridCol w:w="3096"/>
        <w:gridCol w:w="3096"/>
        <w:gridCol w:w="3094"/>
      </w:tblGrid>
      <w:tr w14:paraId="326C719D">
        <w:tblPrEx>
          <w:tblCellMar>
            <w:top w:w="0" w:type="dxa"/>
            <w:left w:w="108" w:type="dxa"/>
            <w:bottom w:w="0" w:type="dxa"/>
            <w:right w:w="108" w:type="dxa"/>
          </w:tblCellMar>
        </w:tblPrEx>
        <w:tc>
          <w:tcPr>
            <w:tcW w:w="1667" w:type="pct"/>
            <w:tcBorders>
              <w:top w:val="single" w:color="000000" w:sz="4" w:space="0"/>
              <w:left w:val="single" w:color="000000" w:sz="4" w:space="0"/>
              <w:bottom w:val="single" w:color="auto" w:sz="12" w:space="0"/>
            </w:tcBorders>
            <w:shd w:val="clear" w:color="auto" w:fill="C2E0EB" w:themeFill="accent5" w:themeFillTint="66"/>
            <w:vAlign w:val="center"/>
          </w:tcPr>
          <w:p w14:paraId="541F12D3">
            <w:pPr>
              <w:pStyle w:val="40"/>
            </w:pPr>
            <w:r>
              <w:t>Nom, prénom et qualité du signataire (*)</w:t>
            </w:r>
          </w:p>
        </w:tc>
        <w:tc>
          <w:tcPr>
            <w:tcW w:w="1667" w:type="pct"/>
            <w:tcBorders>
              <w:top w:val="single" w:color="000000" w:sz="4" w:space="0"/>
              <w:left w:val="single" w:color="000000" w:sz="4" w:space="0"/>
              <w:bottom w:val="single" w:color="auto" w:sz="12" w:space="0"/>
            </w:tcBorders>
            <w:shd w:val="clear" w:color="auto" w:fill="C2E0EB" w:themeFill="accent5" w:themeFillTint="66"/>
            <w:vAlign w:val="center"/>
          </w:tcPr>
          <w:p w14:paraId="47221B4B">
            <w:pPr>
              <w:pStyle w:val="40"/>
            </w:pPr>
            <w:r>
              <w:t>Lieu et date de signature</w:t>
            </w:r>
          </w:p>
        </w:tc>
        <w:tc>
          <w:tcPr>
            <w:tcW w:w="1666" w:type="pct"/>
            <w:tcBorders>
              <w:top w:val="single" w:color="000000" w:sz="4" w:space="0"/>
              <w:left w:val="single" w:color="000000" w:sz="4" w:space="0"/>
              <w:bottom w:val="single" w:color="auto" w:sz="12" w:space="0"/>
              <w:right w:val="single" w:color="000000" w:sz="4" w:space="0"/>
            </w:tcBorders>
            <w:shd w:val="clear" w:color="auto" w:fill="C2E0EB" w:themeFill="accent5" w:themeFillTint="66"/>
            <w:vAlign w:val="center"/>
          </w:tcPr>
          <w:p w14:paraId="027DE2A4">
            <w:pPr>
              <w:pStyle w:val="40"/>
            </w:pPr>
            <w:r>
              <w:t>Signature</w:t>
            </w:r>
          </w:p>
        </w:tc>
      </w:tr>
      <w:tr w14:paraId="55E7161C">
        <w:tblPrEx>
          <w:tblCellMar>
            <w:top w:w="0" w:type="dxa"/>
            <w:left w:w="108" w:type="dxa"/>
            <w:bottom w:w="0" w:type="dxa"/>
            <w:right w:w="108" w:type="dxa"/>
          </w:tblCellMar>
        </w:tblPrEx>
        <w:trPr>
          <w:trHeight w:val="1021" w:hRule="atLeast"/>
        </w:trPr>
        <w:tc>
          <w:tcPr>
            <w:tcW w:w="1667" w:type="pct"/>
            <w:tcBorders>
              <w:top w:val="single" w:color="auto" w:sz="12" w:space="0"/>
              <w:left w:val="single" w:color="000000" w:sz="4" w:space="0"/>
              <w:bottom w:val="single" w:color="auto" w:sz="4" w:space="0"/>
            </w:tcBorders>
            <w:shd w:val="clear" w:color="auto" w:fill="auto"/>
          </w:tcPr>
          <w:p w14:paraId="3BF1D480">
            <w:pPr>
              <w:tabs>
                <w:tab w:val="left" w:pos="851"/>
              </w:tabs>
              <w:snapToGrid w:val="0"/>
              <w:rPr>
                <w:rFonts w:cs="Arial"/>
                <w:b/>
                <w:bCs/>
                <w:sz w:val="20"/>
                <w:szCs w:val="20"/>
              </w:rPr>
            </w:pPr>
          </w:p>
          <w:p w14:paraId="7A08DD0A">
            <w:pPr>
              <w:tabs>
                <w:tab w:val="left" w:pos="851"/>
              </w:tabs>
              <w:snapToGrid w:val="0"/>
              <w:rPr>
                <w:rFonts w:cs="Arial"/>
                <w:b/>
                <w:bCs/>
                <w:sz w:val="20"/>
                <w:szCs w:val="20"/>
              </w:rPr>
            </w:pPr>
          </w:p>
          <w:p w14:paraId="51B4F62A">
            <w:pPr>
              <w:tabs>
                <w:tab w:val="left" w:pos="851"/>
              </w:tabs>
              <w:snapToGrid w:val="0"/>
              <w:rPr>
                <w:rFonts w:cs="Arial"/>
                <w:b/>
                <w:bCs/>
                <w:sz w:val="20"/>
                <w:szCs w:val="20"/>
              </w:rPr>
            </w:pPr>
          </w:p>
          <w:p w14:paraId="054F6B2F">
            <w:pPr>
              <w:tabs>
                <w:tab w:val="left" w:pos="851"/>
              </w:tabs>
              <w:snapToGrid w:val="0"/>
              <w:rPr>
                <w:rFonts w:cs="Arial"/>
                <w:b/>
                <w:bCs/>
                <w:sz w:val="20"/>
                <w:szCs w:val="20"/>
              </w:rPr>
            </w:pPr>
          </w:p>
        </w:tc>
        <w:tc>
          <w:tcPr>
            <w:tcW w:w="1667" w:type="pct"/>
            <w:tcBorders>
              <w:top w:val="single" w:color="auto" w:sz="12" w:space="0"/>
              <w:left w:val="single" w:color="000000" w:sz="4" w:space="0"/>
              <w:bottom w:val="single" w:color="auto" w:sz="4" w:space="0"/>
            </w:tcBorders>
            <w:shd w:val="clear" w:color="auto" w:fill="auto"/>
          </w:tcPr>
          <w:p w14:paraId="52CF97B4">
            <w:pPr>
              <w:tabs>
                <w:tab w:val="left" w:pos="851"/>
              </w:tabs>
              <w:snapToGrid w:val="0"/>
              <w:rPr>
                <w:rFonts w:cs="Arial"/>
                <w:b/>
                <w:bCs/>
                <w:sz w:val="20"/>
                <w:szCs w:val="20"/>
              </w:rPr>
            </w:pPr>
          </w:p>
        </w:tc>
        <w:tc>
          <w:tcPr>
            <w:tcW w:w="1666" w:type="pct"/>
            <w:tcBorders>
              <w:top w:val="single" w:color="auto" w:sz="12" w:space="0"/>
              <w:left w:val="single" w:color="000000" w:sz="4" w:space="0"/>
              <w:bottom w:val="single" w:color="auto" w:sz="4" w:space="0"/>
              <w:right w:val="single" w:color="000000" w:sz="4" w:space="0"/>
            </w:tcBorders>
            <w:shd w:val="clear" w:color="auto" w:fill="auto"/>
          </w:tcPr>
          <w:p w14:paraId="1095D837">
            <w:pPr>
              <w:tabs>
                <w:tab w:val="left" w:pos="851"/>
              </w:tabs>
              <w:snapToGrid w:val="0"/>
              <w:rPr>
                <w:rFonts w:cs="Arial"/>
                <w:b/>
                <w:bCs/>
                <w:sz w:val="20"/>
                <w:szCs w:val="20"/>
              </w:rPr>
            </w:pPr>
          </w:p>
          <w:p w14:paraId="5ACF887C">
            <w:pPr>
              <w:tabs>
                <w:tab w:val="left" w:pos="851"/>
              </w:tabs>
              <w:snapToGrid w:val="0"/>
              <w:rPr>
                <w:rFonts w:cs="Arial"/>
                <w:b/>
                <w:bCs/>
                <w:sz w:val="20"/>
                <w:szCs w:val="20"/>
              </w:rPr>
            </w:pPr>
          </w:p>
          <w:p w14:paraId="611F96F4">
            <w:pPr>
              <w:tabs>
                <w:tab w:val="left" w:pos="851"/>
              </w:tabs>
              <w:snapToGrid w:val="0"/>
              <w:rPr>
                <w:rFonts w:cs="Arial"/>
                <w:b/>
                <w:bCs/>
                <w:sz w:val="20"/>
                <w:szCs w:val="20"/>
              </w:rPr>
            </w:pPr>
          </w:p>
          <w:p w14:paraId="53DFF43C">
            <w:pPr>
              <w:tabs>
                <w:tab w:val="left" w:pos="851"/>
              </w:tabs>
              <w:snapToGrid w:val="0"/>
              <w:rPr>
                <w:rFonts w:cs="Arial"/>
                <w:b/>
                <w:bCs/>
                <w:sz w:val="20"/>
                <w:szCs w:val="20"/>
              </w:rPr>
            </w:pPr>
          </w:p>
          <w:p w14:paraId="00FBC5FC">
            <w:pPr>
              <w:tabs>
                <w:tab w:val="left" w:pos="851"/>
              </w:tabs>
              <w:snapToGrid w:val="0"/>
              <w:rPr>
                <w:rFonts w:cs="Arial"/>
                <w:b/>
                <w:bCs/>
                <w:sz w:val="20"/>
                <w:szCs w:val="20"/>
              </w:rPr>
            </w:pPr>
          </w:p>
        </w:tc>
      </w:tr>
    </w:tbl>
    <w:p w14:paraId="1D48078B">
      <w:pPr>
        <w:pStyle w:val="26"/>
        <w:rPr>
          <w:sz w:val="20"/>
          <w:szCs w:val="20"/>
        </w:rPr>
      </w:pPr>
      <w:r>
        <w:rPr>
          <w:sz w:val="20"/>
          <w:szCs w:val="20"/>
        </w:rPr>
        <w:t>(*) Le signataire doit avoir le pouvoir d’engager la personne qu’il représente.</w:t>
      </w:r>
    </w:p>
    <w:p w14:paraId="35B50F5F">
      <w:pPr>
        <w:pStyle w:val="3"/>
        <w:ind w:left="796" w:leftChars="0" w:firstLineChars="0"/>
        <w:rPr>
          <w:sz w:val="20"/>
          <w:szCs w:val="20"/>
        </w:rPr>
      </w:pPr>
      <w:r>
        <w:rPr>
          <w:sz w:val="20"/>
          <w:szCs w:val="20"/>
        </w:rPr>
        <w:t>Signature de l’acheteur</w:t>
      </w:r>
    </w:p>
    <w:p w14:paraId="6EA0E463">
      <w:pPr>
        <w:rPr>
          <w:sz w:val="20"/>
          <w:szCs w:val="20"/>
        </w:rPr>
      </w:pPr>
      <w:r>
        <w:rPr>
          <w:sz w:val="20"/>
          <w:szCs w:val="20"/>
        </w:rPr>
        <w:t>La présente offre est acceptée pour le(s) lot(s)………..</w:t>
      </w:r>
    </w:p>
    <w:p w14:paraId="305BA004">
      <w:pPr>
        <w:rPr>
          <w:sz w:val="20"/>
          <w:szCs w:val="20"/>
        </w:rPr>
      </w:pPr>
    </w:p>
    <w:p w14:paraId="6D3DC5BF">
      <w:pPr>
        <w:rPr>
          <w:sz w:val="20"/>
          <w:szCs w:val="20"/>
        </w:rPr>
      </w:pPr>
      <w:r>
        <w:rPr>
          <w:sz w:val="20"/>
          <w:szCs w:val="20"/>
        </w:rPr>
        <w:t>Fait à Saint-Mandé,</w:t>
      </w:r>
    </w:p>
    <w:p w14:paraId="015707FC">
      <w:pPr>
        <w:rPr>
          <w:sz w:val="20"/>
          <w:szCs w:val="20"/>
        </w:rPr>
      </w:pPr>
    </w:p>
    <w:p w14:paraId="02D9F8BC">
      <w:pPr>
        <w:pBdr>
          <w:top w:val="single" w:color="auto" w:sz="4" w:space="1"/>
          <w:left w:val="single" w:color="auto" w:sz="4" w:space="4"/>
          <w:bottom w:val="single" w:color="auto" w:sz="4" w:space="1"/>
          <w:right w:val="single" w:color="auto" w:sz="4" w:space="4"/>
        </w:pBdr>
        <w:jc w:val="center"/>
        <w:rPr>
          <w:sz w:val="20"/>
          <w:szCs w:val="20"/>
        </w:rPr>
      </w:pPr>
      <w:r>
        <w:rPr>
          <w:sz w:val="20"/>
          <w:szCs w:val="20"/>
        </w:rPr>
        <w:t>Signature</w:t>
      </w:r>
    </w:p>
    <w:p w14:paraId="0EC6F936">
      <w:pPr>
        <w:pBdr>
          <w:top w:val="single" w:color="auto" w:sz="4" w:space="1"/>
          <w:left w:val="single" w:color="auto" w:sz="4" w:space="4"/>
          <w:bottom w:val="single" w:color="auto" w:sz="4" w:space="1"/>
          <w:right w:val="single" w:color="auto" w:sz="4" w:space="4"/>
        </w:pBdr>
        <w:jc w:val="center"/>
        <w:rPr>
          <w:sz w:val="20"/>
          <w:szCs w:val="20"/>
        </w:rPr>
      </w:pPr>
      <w:r>
        <w:rPr>
          <w:sz w:val="20"/>
          <w:szCs w:val="20"/>
        </w:rPr>
        <w:t>Pour le Directeur général de l’IGN, et par délégation,</w:t>
      </w:r>
    </w:p>
    <w:p w14:paraId="0E12ABA1">
      <w:pPr>
        <w:pBdr>
          <w:top w:val="single" w:color="auto" w:sz="4" w:space="1"/>
          <w:left w:val="single" w:color="auto" w:sz="4" w:space="4"/>
          <w:bottom w:val="single" w:color="auto" w:sz="4" w:space="1"/>
          <w:right w:val="single" w:color="auto" w:sz="4" w:space="4"/>
        </w:pBdr>
        <w:jc w:val="center"/>
        <w:rPr>
          <w:sz w:val="20"/>
          <w:szCs w:val="20"/>
        </w:rPr>
      </w:pPr>
    </w:p>
    <w:p w14:paraId="71FB1FB7">
      <w:pPr>
        <w:pBdr>
          <w:top w:val="single" w:color="auto" w:sz="4" w:space="1"/>
          <w:left w:val="single" w:color="auto" w:sz="4" w:space="4"/>
          <w:bottom w:val="single" w:color="auto" w:sz="4" w:space="1"/>
          <w:right w:val="single" w:color="auto" w:sz="4" w:space="4"/>
        </w:pBdr>
        <w:jc w:val="center"/>
        <w:rPr>
          <w:sz w:val="20"/>
          <w:szCs w:val="20"/>
        </w:rPr>
      </w:pPr>
    </w:p>
    <w:p w14:paraId="59195BE9">
      <w:pPr>
        <w:pBdr>
          <w:top w:val="single" w:color="auto" w:sz="4" w:space="1"/>
          <w:left w:val="single" w:color="auto" w:sz="4" w:space="4"/>
          <w:bottom w:val="single" w:color="auto" w:sz="4" w:space="1"/>
          <w:right w:val="single" w:color="auto" w:sz="4" w:space="4"/>
        </w:pBdr>
        <w:jc w:val="center"/>
        <w:rPr>
          <w:sz w:val="20"/>
          <w:szCs w:val="20"/>
        </w:rPr>
      </w:pPr>
    </w:p>
    <w:p w14:paraId="3EC88B2C">
      <w:pPr>
        <w:pBdr>
          <w:top w:val="single" w:color="auto" w:sz="4" w:space="1"/>
          <w:left w:val="single" w:color="auto" w:sz="4" w:space="4"/>
          <w:bottom w:val="single" w:color="auto" w:sz="4" w:space="1"/>
          <w:right w:val="single" w:color="auto" w:sz="4" w:space="4"/>
        </w:pBdr>
        <w:jc w:val="center"/>
        <w:rPr>
          <w:sz w:val="20"/>
          <w:szCs w:val="20"/>
        </w:rPr>
      </w:pPr>
    </w:p>
    <w:p w14:paraId="252D47C6">
      <w:pPr>
        <w:pBdr>
          <w:top w:val="single" w:color="auto" w:sz="4" w:space="1"/>
          <w:left w:val="single" w:color="auto" w:sz="4" w:space="4"/>
          <w:bottom w:val="single" w:color="auto" w:sz="4" w:space="1"/>
          <w:right w:val="single" w:color="auto" w:sz="4" w:space="4"/>
        </w:pBdr>
        <w:jc w:val="center"/>
        <w:rPr>
          <w:sz w:val="20"/>
          <w:szCs w:val="20"/>
        </w:rPr>
      </w:pPr>
    </w:p>
    <w:p w14:paraId="2B2B0F8A">
      <w:pPr>
        <w:spacing w:before="0" w:after="200" w:line="276" w:lineRule="auto"/>
        <w:jc w:val="left"/>
        <w:rPr>
          <w:sz w:val="20"/>
          <w:szCs w:val="20"/>
        </w:rPr>
        <w:sectPr>
          <w:headerReference r:id="rId9" w:type="default"/>
          <w:type w:val="continuous"/>
          <w:pgSz w:w="11906" w:h="16838"/>
          <w:pgMar w:top="1134" w:right="1418" w:bottom="1701" w:left="1418" w:header="1126" w:footer="851" w:gutter="0"/>
          <w:cols w:space="708" w:num="1"/>
          <w:docGrid w:linePitch="360" w:charSpace="0"/>
        </w:sectPr>
      </w:pPr>
      <w:r>
        <w:rPr>
          <w:sz w:val="20"/>
          <w:szCs w:val="20"/>
        </w:rPr>
        <w:br w:type="page"/>
      </w:r>
    </w:p>
    <w:p w14:paraId="06B07497">
      <w:pPr>
        <w:pStyle w:val="2"/>
        <w:rPr>
          <w:sz w:val="20"/>
          <w:szCs w:val="20"/>
        </w:rPr>
      </w:pPr>
      <w:bookmarkStart w:id="14" w:name="_Hlk189143686"/>
      <w:r>
        <w:rPr>
          <w:sz w:val="20"/>
          <w:szCs w:val="20"/>
        </w:rPr>
        <w:t>ANNEXE FINANCIÈRE</w:t>
      </w:r>
    </w:p>
    <w:bookmarkEnd w:id="14"/>
    <w:tbl>
      <w:tblPr>
        <w:tblStyle w:val="3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47"/>
        <w:gridCol w:w="7447"/>
      </w:tblGrid>
      <w:tr w14:paraId="5ABEBA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00" w:type="pct"/>
            <w:tcBorders>
              <w:bottom w:val="single" w:color="auto" w:sz="12" w:space="0"/>
            </w:tcBorders>
            <w:shd w:val="clear" w:color="auto" w:fill="C2E0EB" w:themeFill="accent5" w:themeFillTint="66"/>
            <w:vAlign w:val="center"/>
          </w:tcPr>
          <w:p w14:paraId="1398C927">
            <w:pPr>
              <w:widowControl w:val="0"/>
              <w:suppressAutoHyphens/>
              <w:autoSpaceDN w:val="0"/>
              <w:spacing w:before="0" w:after="0"/>
              <w:jc w:val="center"/>
              <w:textAlignment w:val="baseline"/>
              <w:rPr>
                <w:rFonts w:eastAsia="Times New Roman" w:cs="Arial"/>
                <w:b/>
                <w:color w:val="auto"/>
                <w:kern w:val="3"/>
                <w:sz w:val="20"/>
                <w:szCs w:val="20"/>
                <w:lang w:eastAsia="fr-FR" w:bidi="hi-IN"/>
              </w:rPr>
            </w:pPr>
            <w:bookmarkStart w:id="15" w:name="_Hlk189127004"/>
            <w:r>
              <w:rPr>
                <w:rFonts w:eastAsia="Times New Roman" w:cs="Arial"/>
                <w:b/>
                <w:color w:val="auto"/>
                <w:kern w:val="3"/>
                <w:sz w:val="20"/>
                <w:szCs w:val="20"/>
                <w:lang w:eastAsia="fr-FR" w:bidi="hi-IN"/>
              </w:rPr>
              <w:t>Montant minimum de</w:t>
            </w:r>
            <w:r>
              <w:rPr>
                <w:rFonts w:hint="default" w:eastAsia="Times New Roman" w:cs="Arial"/>
                <w:b/>
                <w:color w:val="auto"/>
                <w:kern w:val="3"/>
                <w:sz w:val="20"/>
                <w:szCs w:val="20"/>
                <w:lang w:val="en-US" w:eastAsia="fr-FR" w:bidi="hi-IN"/>
              </w:rPr>
              <w:t xml:space="preserve"> la formation </w:t>
            </w:r>
          </w:p>
        </w:tc>
        <w:tc>
          <w:tcPr>
            <w:tcW w:w="2500" w:type="pct"/>
            <w:tcBorders>
              <w:bottom w:val="single" w:color="auto" w:sz="12" w:space="0"/>
            </w:tcBorders>
            <w:shd w:val="clear" w:color="auto" w:fill="C2E0EB" w:themeFill="accent5" w:themeFillTint="66"/>
            <w:vAlign w:val="center"/>
          </w:tcPr>
          <w:p w14:paraId="0223B887">
            <w:pPr>
              <w:tabs>
                <w:tab w:val="left" w:pos="851"/>
              </w:tabs>
              <w:suppressAutoHyphens/>
              <w:spacing w:before="0" w:after="0"/>
              <w:jc w:val="center"/>
              <w:rPr>
                <w:rFonts w:eastAsia="Times New Roman" w:cs="Arial"/>
                <w:b/>
                <w:color w:val="auto"/>
                <w:kern w:val="3"/>
                <w:sz w:val="20"/>
                <w:szCs w:val="20"/>
                <w:highlight w:val="none"/>
                <w:lang w:eastAsia="fr-FR" w:bidi="hi-IN"/>
              </w:rPr>
            </w:pPr>
            <w:r>
              <w:rPr>
                <w:rFonts w:eastAsia="Times New Roman" w:cs="Arial"/>
                <w:b/>
                <w:color w:val="auto"/>
                <w:kern w:val="3"/>
                <w:sz w:val="20"/>
                <w:szCs w:val="20"/>
                <w:highlight w:val="none"/>
                <w:lang w:eastAsia="fr-FR" w:bidi="hi-IN"/>
              </w:rPr>
              <w:t>Montant maximum de</w:t>
            </w:r>
            <w:r>
              <w:rPr>
                <w:rFonts w:hint="default" w:eastAsia="Times New Roman" w:cs="Arial"/>
                <w:b/>
                <w:color w:val="auto"/>
                <w:kern w:val="3"/>
                <w:sz w:val="20"/>
                <w:szCs w:val="20"/>
                <w:highlight w:val="none"/>
                <w:lang w:val="en-US" w:eastAsia="fr-FR" w:bidi="hi-IN"/>
              </w:rPr>
              <w:t xml:space="preserve"> la</w:t>
            </w:r>
            <w:r>
              <w:rPr>
                <w:rFonts w:eastAsia="Times New Roman" w:cs="Arial"/>
                <w:b/>
                <w:color w:val="auto"/>
                <w:kern w:val="3"/>
                <w:sz w:val="20"/>
                <w:szCs w:val="20"/>
                <w:highlight w:val="none"/>
                <w:lang w:eastAsia="fr-FR" w:bidi="hi-IN"/>
              </w:rPr>
              <w:t xml:space="preserve"> </w:t>
            </w:r>
            <w:r>
              <w:rPr>
                <w:rFonts w:hint="default" w:eastAsia="Times New Roman" w:cs="Arial"/>
                <w:b/>
                <w:color w:val="auto"/>
                <w:kern w:val="3"/>
                <w:sz w:val="20"/>
                <w:szCs w:val="20"/>
                <w:highlight w:val="none"/>
                <w:lang w:val="en-US" w:eastAsia="fr-FR" w:bidi="hi-IN"/>
              </w:rPr>
              <w:t xml:space="preserve">formation </w:t>
            </w:r>
          </w:p>
          <w:p w14:paraId="6769A3D3">
            <w:pPr>
              <w:tabs>
                <w:tab w:val="left" w:pos="851"/>
              </w:tabs>
              <w:suppressAutoHyphens/>
              <w:spacing w:before="0" w:after="0"/>
              <w:jc w:val="center"/>
              <w:rPr>
                <w:rFonts w:eastAsia="Times New Roman" w:cs="Arial"/>
                <w:b/>
                <w:color w:val="auto"/>
                <w:kern w:val="3"/>
                <w:sz w:val="20"/>
                <w:szCs w:val="20"/>
                <w:highlight w:val="none"/>
                <w:lang w:eastAsia="fr-FR" w:bidi="hi-IN"/>
              </w:rPr>
            </w:pPr>
          </w:p>
        </w:tc>
      </w:tr>
      <w:tr w14:paraId="06AD26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00" w:type="pct"/>
            <w:tcBorders>
              <w:top w:val="single" w:color="auto" w:sz="12" w:space="0"/>
            </w:tcBorders>
            <w:shd w:val="clear" w:color="auto" w:fill="auto"/>
            <w:vAlign w:val="center"/>
          </w:tcPr>
          <w:p w14:paraId="6205D36F">
            <w:pPr>
              <w:tabs>
                <w:tab w:val="left" w:pos="851"/>
              </w:tabs>
              <w:suppressAutoHyphens/>
              <w:spacing w:before="0" w:after="0"/>
              <w:jc w:val="center"/>
              <w:rPr>
                <w:rFonts w:eastAsia="Times New Roman" w:cs="Arial"/>
                <w:color w:val="auto"/>
                <w:sz w:val="20"/>
                <w:szCs w:val="20"/>
                <w:lang w:eastAsia="zh-CN"/>
              </w:rPr>
            </w:pPr>
            <w:r>
              <w:rPr>
                <w:rFonts w:eastAsia="Times New Roman" w:cs="Arial"/>
                <w:color w:val="auto"/>
                <w:sz w:val="20"/>
                <w:szCs w:val="20"/>
                <w:lang w:eastAsia="zh-CN"/>
              </w:rPr>
              <w:t>Sans minimum</w:t>
            </w:r>
          </w:p>
        </w:tc>
        <w:tc>
          <w:tcPr>
            <w:tcW w:w="2500" w:type="pct"/>
            <w:tcBorders>
              <w:top w:val="single" w:color="auto" w:sz="12" w:space="0"/>
            </w:tcBorders>
            <w:shd w:val="clear" w:color="auto" w:fill="auto"/>
            <w:vAlign w:val="center"/>
          </w:tcPr>
          <w:p w14:paraId="148D2ABC">
            <w:pPr>
              <w:tabs>
                <w:tab w:val="left" w:pos="851"/>
              </w:tabs>
              <w:suppressAutoHyphens/>
              <w:spacing w:before="0" w:after="0"/>
              <w:jc w:val="center"/>
              <w:rPr>
                <w:rFonts w:hint="default" w:eastAsia="Times New Roman" w:cs="Arial"/>
                <w:color w:val="auto"/>
                <w:sz w:val="20"/>
                <w:szCs w:val="20"/>
                <w:highlight w:val="none"/>
                <w:lang w:val="fr-FR" w:eastAsia="zh-CN"/>
              </w:rPr>
            </w:pPr>
            <w:r>
              <w:rPr>
                <w:rFonts w:hint="default" w:eastAsia="Times New Roman" w:cs="Arial"/>
                <w:color w:val="auto"/>
                <w:sz w:val="20"/>
                <w:szCs w:val="20"/>
                <w:highlight w:val="none"/>
                <w:lang w:val="fr-FR" w:eastAsia="zh-CN"/>
              </w:rPr>
              <w:t>1500 € HT</w:t>
            </w:r>
          </w:p>
        </w:tc>
      </w:tr>
      <w:bookmarkEnd w:id="15"/>
    </w:tbl>
    <w:p w14:paraId="3B079C0F">
      <w:pPr>
        <w:pStyle w:val="18"/>
        <w:numPr>
          <w:ilvl w:val="0"/>
          <w:numId w:val="0"/>
        </w:numPr>
        <w:spacing w:before="0"/>
        <w:ind w:left="720"/>
        <w:contextualSpacing/>
        <w:rPr>
          <w:sz w:val="20"/>
          <w:szCs w:val="20"/>
        </w:rPr>
      </w:pPr>
    </w:p>
    <w:p w14:paraId="50A38FDE">
      <w:pPr>
        <w:pStyle w:val="18"/>
        <w:numPr>
          <w:ilvl w:val="0"/>
          <w:numId w:val="0"/>
        </w:numPr>
        <w:spacing w:before="0"/>
        <w:ind w:left="720"/>
        <w:contextualSpacing/>
        <w:rPr>
          <w:sz w:val="20"/>
          <w:szCs w:val="20"/>
        </w:rPr>
      </w:pPr>
      <w:bookmarkStart w:id="16" w:name="_Hlk189130041"/>
    </w:p>
    <w:bookmarkEnd w:id="16"/>
    <w:tbl>
      <w:tblPr>
        <w:tblStyle w:val="85"/>
        <w:tblW w:w="501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46"/>
        <w:gridCol w:w="3610"/>
        <w:gridCol w:w="3314"/>
        <w:gridCol w:w="4154"/>
      </w:tblGrid>
      <w:tr w14:paraId="31092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60" w:hRule="atLeast"/>
        </w:trPr>
        <w:tc>
          <w:tcPr>
            <w:tcW w:w="1288" w:type="pct"/>
            <w:tcBorders>
              <w:bottom w:val="single" w:color="auto" w:sz="12" w:space="0"/>
            </w:tcBorders>
            <w:shd w:val="clear" w:color="auto" w:fill="C2E0EB" w:themeFill="accent5" w:themeFillTint="66"/>
            <w:vAlign w:val="center"/>
          </w:tcPr>
          <w:p w14:paraId="1895C2F0">
            <w:pPr>
              <w:spacing w:before="200" w:after="200" w:line="276" w:lineRule="auto"/>
              <w:jc w:val="center"/>
              <w:rPr>
                <w:rFonts w:eastAsia="MS Mincho" w:cs="Times New Roman"/>
                <w:b/>
                <w:bCs/>
                <w:color w:val="auto"/>
                <w:sz w:val="20"/>
                <w:szCs w:val="20"/>
                <w:lang w:eastAsia="fr-FR"/>
              </w:rPr>
            </w:pPr>
            <w:bookmarkStart w:id="17" w:name="_Hlk178948292"/>
            <w:r>
              <w:rPr>
                <w:rFonts w:eastAsia="MS Mincho" w:cs="Times New Roman"/>
                <w:b/>
                <w:bCs/>
                <w:color w:val="auto"/>
                <w:sz w:val="20"/>
                <w:szCs w:val="20"/>
                <w:lang w:eastAsia="fr-FR"/>
              </w:rPr>
              <w:t>Formation en int</w:t>
            </w:r>
            <w:r>
              <w:rPr>
                <w:rFonts w:hint="default" w:eastAsia="MS Mincho" w:cs="Times New Roman"/>
                <w:b/>
                <w:bCs/>
                <w:color w:val="auto"/>
                <w:sz w:val="20"/>
                <w:szCs w:val="20"/>
                <w:lang w:val="en-US" w:eastAsia="fr-FR"/>
              </w:rPr>
              <w:t>e</w:t>
            </w:r>
            <w:r>
              <w:rPr>
                <w:rFonts w:eastAsia="MS Mincho" w:cs="Times New Roman"/>
                <w:b/>
                <w:bCs/>
                <w:color w:val="auto"/>
                <w:sz w:val="20"/>
                <w:szCs w:val="20"/>
                <w:lang w:eastAsia="fr-FR"/>
              </w:rPr>
              <w:t>r-entreprise en présentiel</w:t>
            </w:r>
          </w:p>
        </w:tc>
        <w:tc>
          <w:tcPr>
            <w:tcW w:w="1209" w:type="pct"/>
            <w:tcBorders>
              <w:bottom w:val="single" w:color="auto" w:sz="12" w:space="0"/>
            </w:tcBorders>
            <w:shd w:val="clear" w:color="auto" w:fill="C2E0EB" w:themeFill="accent5" w:themeFillTint="66"/>
            <w:vAlign w:val="center"/>
          </w:tcPr>
          <w:p w14:paraId="44642377">
            <w:pPr>
              <w:spacing w:before="200" w:after="200" w:line="276" w:lineRule="auto"/>
              <w:jc w:val="center"/>
              <w:rPr>
                <w:rFonts w:eastAsia="MS Mincho" w:cs="Times New Roman"/>
                <w:b/>
                <w:bCs/>
                <w:color w:val="auto"/>
                <w:sz w:val="20"/>
                <w:szCs w:val="20"/>
                <w:lang w:eastAsia="fr-FR"/>
              </w:rPr>
            </w:pPr>
            <w:r>
              <w:rPr>
                <w:rFonts w:eastAsia="MS Mincho" w:cs="Times New Roman"/>
                <w:b/>
                <w:bCs/>
                <w:color w:val="auto"/>
                <w:sz w:val="20"/>
                <w:szCs w:val="20"/>
                <w:lang w:eastAsia="fr-FR"/>
              </w:rPr>
              <w:t>Nombre de jours de formation</w:t>
            </w:r>
          </w:p>
        </w:tc>
        <w:tc>
          <w:tcPr>
            <w:tcW w:w="1110" w:type="pct"/>
            <w:tcBorders>
              <w:bottom w:val="single" w:color="auto" w:sz="12" w:space="0"/>
            </w:tcBorders>
            <w:shd w:val="clear" w:color="auto" w:fill="C2E0EB" w:themeFill="accent5" w:themeFillTint="66"/>
            <w:vAlign w:val="center"/>
          </w:tcPr>
          <w:p w14:paraId="50B16180">
            <w:pPr>
              <w:spacing w:before="200" w:after="200" w:line="276" w:lineRule="auto"/>
              <w:jc w:val="center"/>
              <w:rPr>
                <w:rFonts w:eastAsia="MS Mincho" w:cs="Times New Roman"/>
                <w:b/>
                <w:bCs/>
                <w:color w:val="auto"/>
                <w:sz w:val="20"/>
                <w:szCs w:val="20"/>
                <w:lang w:eastAsia="fr-FR"/>
              </w:rPr>
            </w:pPr>
            <w:r>
              <w:rPr>
                <w:rFonts w:eastAsia="MS Mincho" w:cs="Times New Roman"/>
                <w:b/>
                <w:bCs/>
                <w:color w:val="auto"/>
                <w:sz w:val="20"/>
                <w:szCs w:val="20"/>
                <w:lang w:eastAsia="fr-FR"/>
              </w:rPr>
              <w:t>Montant HT</w:t>
            </w:r>
          </w:p>
        </w:tc>
        <w:tc>
          <w:tcPr>
            <w:tcW w:w="1391" w:type="pct"/>
            <w:tcBorders>
              <w:bottom w:val="single" w:color="auto" w:sz="12" w:space="0"/>
            </w:tcBorders>
            <w:shd w:val="clear" w:color="auto" w:fill="C2E0EB" w:themeFill="accent5" w:themeFillTint="66"/>
            <w:vAlign w:val="center"/>
          </w:tcPr>
          <w:p w14:paraId="641FBFAD">
            <w:pPr>
              <w:spacing w:before="200" w:after="200" w:line="276" w:lineRule="auto"/>
              <w:jc w:val="center"/>
              <w:rPr>
                <w:rFonts w:eastAsia="MS Mincho" w:cs="Times New Roman"/>
                <w:b/>
                <w:bCs/>
                <w:color w:val="auto"/>
                <w:sz w:val="20"/>
                <w:szCs w:val="20"/>
                <w:lang w:eastAsia="fr-FR"/>
              </w:rPr>
            </w:pPr>
            <w:r>
              <w:rPr>
                <w:rFonts w:eastAsia="MS Mincho" w:cs="Times New Roman"/>
                <w:b/>
                <w:bCs/>
                <w:color w:val="auto"/>
                <w:sz w:val="20"/>
                <w:szCs w:val="20"/>
                <w:lang w:eastAsia="fr-FR"/>
              </w:rPr>
              <w:t>Montant remisé</w:t>
            </w:r>
          </w:p>
        </w:tc>
      </w:tr>
      <w:tr w14:paraId="503E22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trPr>
        <w:tc>
          <w:tcPr>
            <w:tcW w:w="1288" w:type="pct"/>
            <w:tcBorders>
              <w:top w:val="single" w:color="auto" w:sz="12" w:space="0"/>
              <w:bottom w:val="single" w:color="auto" w:sz="4" w:space="0"/>
            </w:tcBorders>
            <w:shd w:val="clear" w:color="auto" w:fill="C2E0EB" w:themeFill="accent5" w:themeFillTint="66"/>
            <w:vAlign w:val="center"/>
          </w:tcPr>
          <w:p w14:paraId="48268FE2">
            <w:pPr>
              <w:spacing w:before="200" w:after="200" w:line="276" w:lineRule="auto"/>
              <w:jc w:val="center"/>
              <w:rPr>
                <w:rFonts w:hint="default" w:eastAsia="MS Mincho" w:cs="Times New Roman"/>
                <w:b/>
                <w:bCs/>
                <w:color w:val="auto"/>
                <w:sz w:val="20"/>
                <w:szCs w:val="20"/>
                <w:lang w:val="en-US" w:eastAsia="fr-FR"/>
              </w:rPr>
            </w:pPr>
            <w:r>
              <w:rPr>
                <w:rFonts w:eastAsia="MS Mincho" w:cs="Times New Roman"/>
                <w:b/>
                <w:bCs/>
                <w:color w:val="auto"/>
                <w:sz w:val="20"/>
                <w:szCs w:val="20"/>
                <w:lang w:eastAsia="fr-FR"/>
              </w:rPr>
              <w:t>Prix d</w:t>
            </w:r>
            <w:r>
              <w:rPr>
                <w:rFonts w:hint="default" w:eastAsia="MS Mincho" w:cs="Times New Roman"/>
                <w:b/>
                <w:bCs/>
                <w:color w:val="auto"/>
                <w:sz w:val="20"/>
                <w:szCs w:val="20"/>
                <w:lang w:val="en-US" w:eastAsia="fr-FR"/>
              </w:rPr>
              <w:t xml:space="preserve">e la </w:t>
            </w:r>
            <w:r>
              <w:rPr>
                <w:rFonts w:eastAsia="MS Mincho" w:cs="Times New Roman"/>
                <w:b/>
                <w:bCs/>
                <w:color w:val="auto"/>
                <w:sz w:val="20"/>
                <w:szCs w:val="20"/>
                <w:lang w:eastAsia="fr-FR"/>
              </w:rPr>
              <w:t xml:space="preserve">session </w:t>
            </w:r>
            <w:r>
              <w:rPr>
                <w:rFonts w:hint="default" w:eastAsia="MS Mincho" w:cs="Times New Roman"/>
                <w:b/>
                <w:bCs/>
                <w:color w:val="auto"/>
                <w:sz w:val="20"/>
                <w:szCs w:val="20"/>
                <w:lang w:val="en-US" w:eastAsia="fr-FR"/>
              </w:rPr>
              <w:t>pour le stagiaire</w:t>
            </w:r>
          </w:p>
        </w:tc>
        <w:tc>
          <w:tcPr>
            <w:tcW w:w="1209" w:type="pct"/>
            <w:tcBorders>
              <w:top w:val="single" w:color="auto" w:sz="12" w:space="0"/>
              <w:bottom w:val="single" w:color="auto" w:sz="4" w:space="0"/>
            </w:tcBorders>
            <w:vAlign w:val="center"/>
          </w:tcPr>
          <w:p w14:paraId="0A6ABA61">
            <w:pPr>
              <w:spacing w:before="200" w:after="200" w:line="276" w:lineRule="auto"/>
              <w:jc w:val="center"/>
              <w:rPr>
                <w:rFonts w:eastAsia="MS Mincho" w:cs="Times New Roman"/>
                <w:color w:val="auto"/>
                <w:sz w:val="20"/>
                <w:szCs w:val="20"/>
                <w:lang w:eastAsia="fr-FR"/>
              </w:rPr>
            </w:pPr>
          </w:p>
        </w:tc>
        <w:tc>
          <w:tcPr>
            <w:tcW w:w="1110" w:type="pct"/>
            <w:tcBorders>
              <w:top w:val="single" w:color="auto" w:sz="12" w:space="0"/>
              <w:bottom w:val="single" w:color="auto" w:sz="4" w:space="0"/>
            </w:tcBorders>
            <w:vAlign w:val="center"/>
          </w:tcPr>
          <w:p w14:paraId="3B7CD695">
            <w:pPr>
              <w:spacing w:before="200" w:after="200" w:line="276" w:lineRule="auto"/>
              <w:jc w:val="center"/>
              <w:rPr>
                <w:rFonts w:eastAsia="MS Mincho" w:cs="Times New Roman"/>
                <w:color w:val="auto"/>
                <w:sz w:val="20"/>
                <w:szCs w:val="20"/>
                <w:lang w:eastAsia="fr-FR"/>
              </w:rPr>
            </w:pPr>
          </w:p>
        </w:tc>
        <w:tc>
          <w:tcPr>
            <w:tcW w:w="1391" w:type="pct"/>
            <w:tcBorders>
              <w:top w:val="single" w:color="auto" w:sz="12" w:space="0"/>
              <w:bottom w:val="single" w:color="auto" w:sz="4" w:space="0"/>
            </w:tcBorders>
            <w:vAlign w:val="center"/>
          </w:tcPr>
          <w:p w14:paraId="37DA6414">
            <w:pPr>
              <w:spacing w:before="200" w:after="200" w:line="276" w:lineRule="auto"/>
              <w:jc w:val="center"/>
              <w:rPr>
                <w:rFonts w:eastAsia="MS Mincho" w:cs="Times New Roman"/>
                <w:color w:val="auto"/>
                <w:sz w:val="20"/>
                <w:szCs w:val="20"/>
                <w:lang w:eastAsia="fr-FR"/>
              </w:rPr>
            </w:pPr>
          </w:p>
        </w:tc>
      </w:tr>
      <w:bookmarkEnd w:id="17"/>
    </w:tbl>
    <w:p w14:paraId="5F4011A9">
      <w:pPr>
        <w:rPr>
          <w:sz w:val="20"/>
          <w:szCs w:val="20"/>
        </w:rPr>
      </w:pPr>
    </w:p>
    <w:p w14:paraId="448D76D8">
      <w:pPr>
        <w:rPr>
          <w:sz w:val="18"/>
          <w:szCs w:val="18"/>
        </w:rPr>
      </w:pPr>
    </w:p>
    <w:sectPr>
      <w:pgSz w:w="16838" w:h="11906" w:orient="landscape"/>
      <w:pgMar w:top="1440" w:right="1080" w:bottom="1440" w:left="1080" w:header="1128" w:footer="851"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Marianne">
    <w:panose1 w:val="02000000000000000000"/>
    <w:charset w:val="00"/>
    <w:family w:val="modern"/>
    <w:pitch w:val="default"/>
    <w:sig w:usb0="0000000F" w:usb1="00000000" w:usb2="00000000" w:usb3="00000000" w:csb0="00000003" w:csb1="00000000"/>
  </w:font>
  <w:font w:name="Symbol">
    <w:panose1 w:val="05050102010706020507"/>
    <w:charset w:val="02"/>
    <w:family w:val="roman"/>
    <w:pitch w:val="default"/>
    <w:sig w:usb0="00000000" w:usb1="00000000" w:usb2="00000000" w:usb3="00000000" w:csb0="80000000" w:csb1="00000000"/>
  </w:font>
  <w:font w:name="Tahoma">
    <w:panose1 w:val="020B0604030504040204"/>
    <w:charset w:val="00"/>
    <w:family w:val="swiss"/>
    <w:pitch w:val="default"/>
    <w:sig w:usb0="E1002EFF" w:usb1="C000605B" w:usb2="00000029" w:usb3="00000000" w:csb0="200101FF" w:csb1="20280000"/>
  </w:font>
  <w:font w:name="MS Mincho">
    <w:altName w:val="Yu Gothic UI"/>
    <w:panose1 w:val="02020609040205080304"/>
    <w:charset w:val="80"/>
    <w:family w:val="modern"/>
    <w:pitch w:val="default"/>
    <w:sig w:usb0="00000000" w:usb1="00000000" w:usb2="08000012" w:usb3="00000000" w:csb0="0002009F" w:csb1="00000000"/>
  </w:font>
  <w:font w:name="MS Gothic">
    <w:panose1 w:val="020B0609070205080204"/>
    <w:charset w:val="80"/>
    <w:family w:val="modern"/>
    <w:pitch w:val="default"/>
    <w:sig w:usb0="E00002FF" w:usb1="6AC7FDFB" w:usb2="08000012" w:usb3="00000000" w:csb0="4002009F" w:csb1="DFD70000"/>
  </w:font>
  <w:font w:name="Yu Gothic UI">
    <w:panose1 w:val="020B0500000000000000"/>
    <w:charset w:val="80"/>
    <w:family w:val="auto"/>
    <w:pitch w:val="default"/>
    <w:sig w:usb0="E00002FF" w:usb1="2AC7FDFF" w:usb2="00000016" w:usb3="00000000" w:csb0="2002009F" w:csb1="00000000"/>
  </w:font>
  <w:font w:name="黑体">
    <w:altName w:val="SimSun"/>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4DEF0A">
    <w:pPr>
      <w:pStyle w:val="26"/>
      <w:tabs>
        <w:tab w:val="right" w:pos="9072"/>
      </w:tabs>
    </w:pPr>
    <w:r>
      <w:rPr>
        <w:rStyle w:val="46"/>
      </w:rPr>
      <w:t xml:space="preserve">IGN I </w:t>
    </w:r>
    <w:r>
      <w:t>Service des Achats et des Marchés-Prestation de formations sur les RPS - CCP-AE-GBM_2</w:t>
    </w:r>
    <w:r>
      <w:rPr>
        <w:rFonts w:hint="default"/>
        <w:lang w:val="fr-FR"/>
      </w:rPr>
      <w:t>6011</w:t>
    </w:r>
    <w:r>
      <w:t>-</w:t>
    </w:r>
    <w:r>
      <w:fldChar w:fldCharType="begin"/>
    </w:r>
    <w:r>
      <w:instrText xml:space="preserve"> PAGE   \* MERGEFORMAT </w:instrText>
    </w:r>
    <w:r>
      <w:fldChar w:fldCharType="separate"/>
    </w:r>
    <w:r>
      <w:t>1</w:t>
    </w:r>
    <w:r>
      <w:fldChar w:fldCharType="end"/>
    </w:r>
    <w:r>
      <w:t>/</w:t>
    </w:r>
    <w:r>
      <w:fldChar w:fldCharType="begin"/>
    </w:r>
    <w:r>
      <w:instrText xml:space="preserve"> NUMPAGES   \* MERGEFORMAT </w:instrText>
    </w:r>
    <w:r>
      <w:fldChar w:fldCharType="separate"/>
    </w:r>
    <w: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4DEF0C">
    <w:pPr>
      <w:pStyle w:val="26"/>
      <w:tabs>
        <w:tab w:val="right" w:pos="9072"/>
        <w:tab w:val="clear" w:pos="9639"/>
      </w:tabs>
    </w:pPr>
    <w:r>
      <w:t>Arcep-Direction-référence de la note</w:t>
    </w:r>
    <w:r>
      <w:tab/>
    </w:r>
    <w:r>
      <w:fldChar w:fldCharType="begin"/>
    </w:r>
    <w:r>
      <w:instrText xml:space="preserve"> PAGE   \* MERGEFORMAT </w:instrText>
    </w:r>
    <w:r>
      <w:fldChar w:fldCharType="separate"/>
    </w:r>
    <w:r>
      <w:t>1</w:t>
    </w:r>
    <w:r>
      <w:fldChar w:fldCharType="end"/>
    </w:r>
    <w:r>
      <w:t>/</w:t>
    </w:r>
    <w:r>
      <w:fldChar w:fldCharType="begin"/>
    </w:r>
    <w:r>
      <w:instrText xml:space="preserve"> NUMPAGES   \* MERGEFORMAT </w:instrText>
    </w:r>
    <w:r>
      <w:fldChar w:fldCharType="separate"/>
    </w:r>
    <w: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5BA9DA">
    <w:pPr>
      <w:pStyle w:val="27"/>
      <w:jc w:val="center"/>
    </w:pPr>
    <w:r>
      <w:rPr>
        <w:lang w:eastAsia="fr-FR"/>
      </w:rPr>
      <w:drawing>
        <wp:anchor distT="0" distB="0" distL="114300" distR="114300" simplePos="0" relativeHeight="251661312" behindDoc="0" locked="0" layoutInCell="1" allowOverlap="1">
          <wp:simplePos x="0" y="0"/>
          <wp:positionH relativeFrom="margin">
            <wp:posOffset>3462020</wp:posOffset>
          </wp:positionH>
          <wp:positionV relativeFrom="paragraph">
            <wp:posOffset>-581660</wp:posOffset>
          </wp:positionV>
          <wp:extent cx="1873885" cy="885825"/>
          <wp:effectExtent l="0" t="0" r="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882086" cy="889541"/>
                  </a:xfrm>
                  <a:prstGeom prst="rect">
                    <a:avLst/>
                  </a:prstGeom>
                  <a:noFill/>
                  <a:ln>
                    <a:noFill/>
                  </a:ln>
                </pic:spPr>
              </pic:pic>
            </a:graphicData>
          </a:graphic>
        </wp:anchor>
      </w:drawing>
    </w:r>
    <w:r>
      <w:rPr>
        <w:lang w:eastAsia="fr-FR"/>
      </w:rPr>
      <w:drawing>
        <wp:anchor distT="0" distB="0" distL="114300" distR="114300" simplePos="0" relativeHeight="251659264" behindDoc="0" locked="0" layoutInCell="1" allowOverlap="1">
          <wp:simplePos x="0" y="0"/>
          <wp:positionH relativeFrom="margin">
            <wp:align>left</wp:align>
          </wp:positionH>
          <wp:positionV relativeFrom="paragraph">
            <wp:posOffset>-716915</wp:posOffset>
          </wp:positionV>
          <wp:extent cx="1357630" cy="1228725"/>
          <wp:effectExtent l="0" t="0" r="0" b="0"/>
          <wp:wrapTight wrapText="bothSides">
            <wp:wrapPolygon>
              <wp:start x="1819" y="2009"/>
              <wp:lineTo x="1819" y="19088"/>
              <wp:lineTo x="9396" y="19088"/>
              <wp:lineTo x="7880" y="13730"/>
              <wp:lineTo x="14851" y="13395"/>
              <wp:lineTo x="19398" y="11386"/>
              <wp:lineTo x="19701" y="7367"/>
              <wp:lineTo x="10002" y="2009"/>
              <wp:lineTo x="1819" y="2009"/>
            </wp:wrapPolygon>
          </wp:wrapTight>
          <wp:docPr id="1" name="Image 1"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Mac:Users:xavier.hasendahl:Desktop:ELEMENTS TEMPLATES SIG:LOGOS:REPUBLIQUE_FRANCAISE:eps:Republique_Francaise_CMJN.ep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a:xfrm>
                    <a:off x="0" y="0"/>
                    <a:ext cx="1357630" cy="1228725"/>
                  </a:xfrm>
                  <a:prstGeom prst="rect">
                    <a:avLst/>
                  </a:prstGeom>
                  <a:noFill/>
                  <a:ln>
                    <a:noFill/>
                  </a:ln>
                </pic:spPr>
              </pic:pic>
            </a:graphicData>
          </a:graphic>
        </wp:anchor>
      </w:drawing>
    </w:r>
  </w:p>
  <w:p w14:paraId="73A9812D">
    <w:pPr>
      <w:pStyle w:val="27"/>
      <w:jc w:val="center"/>
    </w:pPr>
  </w:p>
  <w:p w14:paraId="164DEF09">
    <w:pPr>
      <w:pStyle w:val="27"/>
      <w:jc w:val="center"/>
    </w:pPr>
    <w:r>
      <w:rPr>
        <w:lang w:eastAsia="fr-FR"/>
      </w:rPr>
      <mc:AlternateContent>
        <mc:Choice Requires="wps">
          <w:drawing>
            <wp:anchor distT="0" distB="0" distL="114300" distR="114300" simplePos="0" relativeHeight="251660288" behindDoc="0" locked="0" layoutInCell="1" allowOverlap="1">
              <wp:simplePos x="0" y="0"/>
              <wp:positionH relativeFrom="column">
                <wp:posOffset>6950075</wp:posOffset>
              </wp:positionH>
              <wp:positionV relativeFrom="paragraph">
                <wp:posOffset>15875</wp:posOffset>
              </wp:positionV>
              <wp:extent cx="643255" cy="600710"/>
              <wp:effectExtent l="6350" t="6350" r="7620" b="12065"/>
              <wp:wrapNone/>
              <wp:docPr id="6" name="Rectangle 6"/>
              <wp:cNvGraphicFramePr/>
              <a:graphic xmlns:a="http://schemas.openxmlformats.org/drawingml/2006/main">
                <a:graphicData uri="http://schemas.microsoft.com/office/word/2010/wordprocessingShape">
                  <wps:wsp>
                    <wps:cNvSpPr>
                      <a:spLocks noChangeArrowheads="1"/>
                    </wps:cNvSpPr>
                    <wps:spPr bwMode="auto">
                      <a:xfrm>
                        <a:off x="0" y="0"/>
                        <a:ext cx="643255" cy="600710"/>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547.25pt;margin-top:1.25pt;height:47.3pt;width:50.65pt;z-index:251660288;mso-width-relative:page;mso-height-relative:page;" fillcolor="#FFFFFF" filled="t" stroked="t" coordsize="21600,21600" o:gfxdata="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CyeniNcAAAAKAQAADwAAAAAAAAABACAAAAAiAAAAZHJzL2Rvd25yZXYueG1sUEsBAhQAFAAA&#10;AAgAh07iQOj7FEwpAgAAcQQAAA4AAAAAAAAAAQAgAAAAJgEAAGRycy9lMm9Eb2MueG1sUEsFBgAA&#10;AAAGAAYAWQEAAMEFAAAAAA==&#10;">
              <v:fill on="t" focussize="0,0"/>
              <v:stroke color="#000000" miterlimit="8" joinstyle="miter"/>
              <v:imagedata o:title=""/>
              <o:lock v:ext="edit" aspectratio="f"/>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4DEF0B">
    <w:pPr>
      <w:pStyle w:val="27"/>
      <w:tabs>
        <w:tab w:val="clear" w:pos="4513"/>
        <w:tab w:val="clear" w:pos="9026"/>
      </w:tabs>
      <w:jc w:val="center"/>
      <w:rPr>
        <w:rFonts w:cstheme="minorHAnsi"/>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4DEF0D">
    <w:pPr>
      <w:pStyle w:val="2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0437E4"/>
    <w:multiLevelType w:val="multilevel"/>
    <w:tmpl w:val="080437E4"/>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0F3755A7"/>
    <w:multiLevelType w:val="multilevel"/>
    <w:tmpl w:val="0F3755A7"/>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15BD1A02"/>
    <w:multiLevelType w:val="multilevel"/>
    <w:tmpl w:val="15BD1A0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1C78711A"/>
    <w:multiLevelType w:val="multilevel"/>
    <w:tmpl w:val="1C78711A"/>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
    <w:nsid w:val="1F511142"/>
    <w:multiLevelType w:val="multilevel"/>
    <w:tmpl w:val="1F511142"/>
    <w:lvl w:ilvl="0" w:tentative="0">
      <w:start w:val="1"/>
      <w:numFmt w:val="decimal"/>
      <w:pStyle w:val="2"/>
      <w:lvlText w:val="%1"/>
      <w:lvlJc w:val="left"/>
      <w:pPr>
        <w:ind w:left="432" w:hanging="432"/>
      </w:pPr>
      <w:rPr>
        <w:rFonts w:hint="default"/>
      </w:rPr>
    </w:lvl>
    <w:lvl w:ilvl="1" w:tentative="0">
      <w:start w:val="1"/>
      <w:numFmt w:val="decimal"/>
      <w:pStyle w:val="3"/>
      <w:lvlText w:val="%1.%2"/>
      <w:lvlJc w:val="left"/>
      <w:pPr>
        <w:ind w:left="796" w:hanging="576"/>
      </w:pPr>
      <w:rPr>
        <w:rFonts w:hint="default"/>
      </w:rPr>
    </w:lvl>
    <w:lvl w:ilvl="2" w:tentative="0">
      <w:start w:val="1"/>
      <w:numFmt w:val="decimal"/>
      <w:pStyle w:val="4"/>
      <w:lvlText w:val="%1.%2.%3"/>
      <w:lvlJc w:val="left"/>
      <w:pPr>
        <w:ind w:left="1021" w:hanging="1021"/>
      </w:pPr>
      <w:rPr>
        <w:rFonts w:hint="default"/>
        <w:b w:val="0"/>
        <w:bCs w:val="0"/>
        <w:i w:val="0"/>
        <w:iCs w:val="0"/>
        <w:caps w:val="0"/>
        <w:smallCaps w:val="0"/>
        <w:strike w:val="0"/>
        <w:dstrike w:val="0"/>
        <w:vanish w:val="0"/>
        <w:color w:val="232253" w:themeColor="text2"/>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Fill>
          <w14:solidFill>
            <w14:schemeClr w14:val="tx2"/>
          </w14:solidFill>
        </w14:textFill>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lowerLetter"/>
      <w:pStyle w:val="5"/>
      <w:lvlText w:val="%4)"/>
      <w:lvlJc w:val="left"/>
      <w:pPr>
        <w:ind w:left="864" w:hanging="864"/>
      </w:pPr>
      <w:rPr>
        <w:rFonts w:hint="default"/>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2" w:hanging="1152"/>
      </w:pPr>
      <w:rPr>
        <w:rFonts w:hint="default"/>
      </w:rPr>
    </w:lvl>
    <w:lvl w:ilvl="6" w:tentative="0">
      <w:start w:val="1"/>
      <w:numFmt w:val="decimal"/>
      <w:pStyle w:val="8"/>
      <w:lvlText w:val="%1.%2.%3.%4.%5.%6.%7"/>
      <w:lvlJc w:val="left"/>
      <w:pPr>
        <w:ind w:left="1296" w:hanging="1296"/>
      </w:pPr>
      <w:rPr>
        <w:rFonts w:hint="default"/>
      </w:rPr>
    </w:lvl>
    <w:lvl w:ilvl="7" w:tentative="0">
      <w:start w:val="1"/>
      <w:numFmt w:val="decimal"/>
      <w:pStyle w:val="9"/>
      <w:lvlText w:val="%1.%2.%3.%4.%5.%6.%7.%8"/>
      <w:lvlJc w:val="left"/>
      <w:pPr>
        <w:ind w:left="1440" w:hanging="1440"/>
      </w:pPr>
      <w:rPr>
        <w:rFonts w:hint="default"/>
      </w:rPr>
    </w:lvl>
    <w:lvl w:ilvl="8" w:tentative="0">
      <w:start w:val="1"/>
      <w:numFmt w:val="decimal"/>
      <w:pStyle w:val="10"/>
      <w:lvlText w:val="%1.%2.%3.%4.%5.%6.%7.%8.%9"/>
      <w:lvlJc w:val="left"/>
      <w:pPr>
        <w:ind w:left="1584" w:hanging="1584"/>
      </w:pPr>
      <w:rPr>
        <w:rFonts w:hint="default"/>
      </w:rPr>
    </w:lvl>
  </w:abstractNum>
  <w:abstractNum w:abstractNumId="5">
    <w:nsid w:val="21D34A54"/>
    <w:multiLevelType w:val="multilevel"/>
    <w:tmpl w:val="21D34A54"/>
    <w:lvl w:ilvl="0" w:tentative="0">
      <w:start w:val="101"/>
      <w:numFmt w:val="bullet"/>
      <w:pStyle w:val="31"/>
      <w:lvlText w:val="-"/>
      <w:lvlJc w:val="left"/>
      <w:pPr>
        <w:ind w:left="720" w:hanging="360"/>
      </w:pPr>
      <w:rPr>
        <w:rFonts w:hint="default" w:cs="Times New Roman" w:asciiTheme="minorHAnsi" w:hAnsiTheme="minorHAnsi"/>
        <w:color w:val="232253" w:themeColor="text2"/>
        <w14:textFill>
          <w14:solidFill>
            <w14:schemeClr w14:val="tx2"/>
          </w14:solidFill>
        </w14:textFil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6">
    <w:nsid w:val="280156E2"/>
    <w:multiLevelType w:val="multilevel"/>
    <w:tmpl w:val="280156E2"/>
    <w:lvl w:ilvl="0" w:tentative="0">
      <w:start w:val="1"/>
      <w:numFmt w:val="decimal"/>
      <w:pStyle w:val="23"/>
      <w:lvlText w:val="%1."/>
      <w:lvlJc w:val="left"/>
      <w:pPr>
        <w:tabs>
          <w:tab w:val="left" w:pos="567"/>
        </w:tabs>
        <w:ind w:left="567" w:hanging="283"/>
      </w:pPr>
      <w:rPr>
        <w:rFonts w:hint="default"/>
        <w:color w:val="232253" w:themeColor="text2"/>
        <w14:textFill>
          <w14:solidFill>
            <w14:schemeClr w14:val="tx2"/>
          </w14:solidFill>
        </w14:textFill>
      </w:rPr>
    </w:lvl>
    <w:lvl w:ilvl="1" w:tentative="0">
      <w:start w:val="1"/>
      <w:numFmt w:val="lowerLetter"/>
      <w:lvlText w:val="%2."/>
      <w:lvlJc w:val="left"/>
      <w:pPr>
        <w:tabs>
          <w:tab w:val="left" w:pos="851"/>
        </w:tabs>
        <w:ind w:left="851" w:hanging="284"/>
      </w:pPr>
      <w:rPr>
        <w:rFonts w:hint="default"/>
        <w:color w:val="5A58BA" w:themeColor="text2" w:themeTint="99"/>
        <w14:textFill>
          <w14:solidFill>
            <w14:schemeClr w14:val="tx2">
              <w14:lumMod w14:val="60000"/>
              <w14:lumOff w14:val="40000"/>
            </w14:schemeClr>
          </w14:solidFill>
        </w14:textFill>
      </w:rPr>
    </w:lvl>
    <w:lvl w:ilvl="2" w:tentative="0">
      <w:start w:val="1"/>
      <w:numFmt w:val="lowerLetter"/>
      <w:lvlText w:val="(%3)"/>
      <w:lvlJc w:val="left"/>
      <w:pPr>
        <w:ind w:left="908" w:hanging="170"/>
      </w:pPr>
      <w:rPr>
        <w:rFonts w:hint="default"/>
      </w:rPr>
    </w:lvl>
    <w:lvl w:ilvl="3" w:tentative="0">
      <w:start w:val="1"/>
      <w:numFmt w:val="lowerRoman"/>
      <w:lvlText w:val="(%4)"/>
      <w:lvlJc w:val="right"/>
      <w:pPr>
        <w:ind w:left="1135" w:hanging="170"/>
      </w:pPr>
      <w:rPr>
        <w:rFonts w:hint="default"/>
      </w:rPr>
    </w:lvl>
    <w:lvl w:ilvl="4" w:tentative="0">
      <w:start w:val="1"/>
      <w:numFmt w:val="decimal"/>
      <w:lvlText w:val="%5)"/>
      <w:lvlJc w:val="left"/>
      <w:pPr>
        <w:ind w:left="1362" w:hanging="170"/>
      </w:pPr>
      <w:rPr>
        <w:rFonts w:hint="default"/>
      </w:rPr>
    </w:lvl>
    <w:lvl w:ilvl="5" w:tentative="0">
      <w:start w:val="1"/>
      <w:numFmt w:val="lowerLetter"/>
      <w:lvlText w:val="%6)"/>
      <w:lvlJc w:val="left"/>
      <w:pPr>
        <w:ind w:left="1589" w:hanging="170"/>
      </w:pPr>
      <w:rPr>
        <w:rFonts w:hint="default"/>
      </w:rPr>
    </w:lvl>
    <w:lvl w:ilvl="6" w:tentative="0">
      <w:start w:val="1"/>
      <w:numFmt w:val="lowerRoman"/>
      <w:lvlText w:val="%7)"/>
      <w:lvlJc w:val="right"/>
      <w:pPr>
        <w:ind w:left="1816" w:hanging="170"/>
      </w:pPr>
      <w:rPr>
        <w:rFonts w:hint="default"/>
      </w:rPr>
    </w:lvl>
    <w:lvl w:ilvl="7" w:tentative="0">
      <w:start w:val="1"/>
      <w:numFmt w:val="lowerLetter"/>
      <w:lvlText w:val="%8."/>
      <w:lvlJc w:val="left"/>
      <w:pPr>
        <w:ind w:left="2043" w:hanging="170"/>
      </w:pPr>
      <w:rPr>
        <w:rFonts w:hint="default"/>
      </w:rPr>
    </w:lvl>
    <w:lvl w:ilvl="8" w:tentative="0">
      <w:start w:val="1"/>
      <w:numFmt w:val="lowerRoman"/>
      <w:lvlText w:val="%9."/>
      <w:lvlJc w:val="right"/>
      <w:pPr>
        <w:ind w:left="2270" w:hanging="170"/>
      </w:pPr>
      <w:rPr>
        <w:rFonts w:hint="default"/>
      </w:rPr>
    </w:lvl>
  </w:abstractNum>
  <w:abstractNum w:abstractNumId="7">
    <w:nsid w:val="337C51D7"/>
    <w:multiLevelType w:val="multilevel"/>
    <w:tmpl w:val="337C51D7"/>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8">
    <w:nsid w:val="42C5492E"/>
    <w:multiLevelType w:val="multilevel"/>
    <w:tmpl w:val="42C5492E"/>
    <w:lvl w:ilvl="0" w:tentative="0">
      <w:start w:val="1"/>
      <w:numFmt w:val="decimal"/>
      <w:lvlText w:val="%1."/>
      <w:lvlJc w:val="left"/>
      <w:pPr>
        <w:tabs>
          <w:tab w:val="left" w:pos="567"/>
        </w:tabs>
        <w:ind w:left="567" w:hanging="283"/>
      </w:pPr>
      <w:rPr>
        <w:rFonts w:hint="default"/>
      </w:rPr>
    </w:lvl>
    <w:lvl w:ilvl="1" w:tentative="0">
      <w:start w:val="1"/>
      <w:numFmt w:val="lowerLetter"/>
      <w:pStyle w:val="28"/>
      <w:lvlText w:val="%2."/>
      <w:lvlJc w:val="left"/>
      <w:pPr>
        <w:tabs>
          <w:tab w:val="left" w:pos="851"/>
        </w:tabs>
        <w:ind w:left="851" w:hanging="284"/>
      </w:pPr>
      <w:rPr>
        <w:rFonts w:hint="default"/>
        <w:color w:val="232253" w:themeColor="text2"/>
        <w14:textFill>
          <w14:solidFill>
            <w14:schemeClr w14:val="tx2"/>
          </w14:solidFill>
        </w14:textFill>
      </w:rPr>
    </w:lvl>
    <w:lvl w:ilvl="2" w:tentative="0">
      <w:start w:val="1"/>
      <w:numFmt w:val="lowerLetter"/>
      <w:lvlText w:val="(%3)"/>
      <w:lvlJc w:val="left"/>
      <w:pPr>
        <w:ind w:left="908" w:hanging="170"/>
      </w:pPr>
      <w:rPr>
        <w:rFonts w:hint="default"/>
      </w:rPr>
    </w:lvl>
    <w:lvl w:ilvl="3" w:tentative="0">
      <w:start w:val="1"/>
      <w:numFmt w:val="lowerRoman"/>
      <w:lvlText w:val="(%4)"/>
      <w:lvlJc w:val="right"/>
      <w:pPr>
        <w:ind w:left="1135" w:hanging="170"/>
      </w:pPr>
      <w:rPr>
        <w:rFonts w:hint="default"/>
      </w:rPr>
    </w:lvl>
    <w:lvl w:ilvl="4" w:tentative="0">
      <w:start w:val="1"/>
      <w:numFmt w:val="decimal"/>
      <w:lvlText w:val="%5)"/>
      <w:lvlJc w:val="left"/>
      <w:pPr>
        <w:ind w:left="1362" w:hanging="170"/>
      </w:pPr>
      <w:rPr>
        <w:rFonts w:hint="default"/>
      </w:rPr>
    </w:lvl>
    <w:lvl w:ilvl="5" w:tentative="0">
      <w:start w:val="1"/>
      <w:numFmt w:val="lowerLetter"/>
      <w:lvlText w:val="%6)"/>
      <w:lvlJc w:val="left"/>
      <w:pPr>
        <w:ind w:left="1589" w:hanging="170"/>
      </w:pPr>
      <w:rPr>
        <w:rFonts w:hint="default"/>
      </w:rPr>
    </w:lvl>
    <w:lvl w:ilvl="6" w:tentative="0">
      <w:start w:val="1"/>
      <w:numFmt w:val="lowerRoman"/>
      <w:lvlText w:val="%7)"/>
      <w:lvlJc w:val="right"/>
      <w:pPr>
        <w:ind w:left="1816" w:hanging="170"/>
      </w:pPr>
      <w:rPr>
        <w:rFonts w:hint="default"/>
      </w:rPr>
    </w:lvl>
    <w:lvl w:ilvl="7" w:tentative="0">
      <w:start w:val="1"/>
      <w:numFmt w:val="lowerLetter"/>
      <w:lvlText w:val="%8."/>
      <w:lvlJc w:val="left"/>
      <w:pPr>
        <w:ind w:left="2043" w:hanging="170"/>
      </w:pPr>
      <w:rPr>
        <w:rFonts w:hint="default"/>
      </w:rPr>
    </w:lvl>
    <w:lvl w:ilvl="8" w:tentative="0">
      <w:start w:val="1"/>
      <w:numFmt w:val="lowerRoman"/>
      <w:lvlText w:val="%9."/>
      <w:lvlJc w:val="right"/>
      <w:pPr>
        <w:ind w:left="2270" w:hanging="170"/>
      </w:pPr>
      <w:rPr>
        <w:rFonts w:hint="default"/>
      </w:rPr>
    </w:lvl>
  </w:abstractNum>
  <w:abstractNum w:abstractNumId="9">
    <w:nsid w:val="451163F9"/>
    <w:multiLevelType w:val="multilevel"/>
    <w:tmpl w:val="451163F9"/>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0">
    <w:nsid w:val="50604B5D"/>
    <w:multiLevelType w:val="multilevel"/>
    <w:tmpl w:val="50604B5D"/>
    <w:lvl w:ilvl="0" w:tentative="0">
      <w:start w:val="1"/>
      <w:numFmt w:val="decimal"/>
      <w:pStyle w:val="36"/>
      <w:lvlText w:val="Article %1."/>
      <w:lvlJc w:val="left"/>
      <w:pPr>
        <w:ind w:left="720" w:hanging="360"/>
      </w:pPr>
      <w:rPr>
        <w:rFonts w:hint="default"/>
        <w:b/>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1">
    <w:nsid w:val="562F0AF7"/>
    <w:multiLevelType w:val="multilevel"/>
    <w:tmpl w:val="562F0AF7"/>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2">
    <w:nsid w:val="5C253587"/>
    <w:multiLevelType w:val="multilevel"/>
    <w:tmpl w:val="5C253587"/>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3">
    <w:nsid w:val="5F6F692C"/>
    <w:multiLevelType w:val="multilevel"/>
    <w:tmpl w:val="5F6F692C"/>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4">
    <w:nsid w:val="5FA346BB"/>
    <w:multiLevelType w:val="multilevel"/>
    <w:tmpl w:val="5FA346BB"/>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5">
    <w:nsid w:val="607368FD"/>
    <w:multiLevelType w:val="multilevel"/>
    <w:tmpl w:val="607368FD"/>
    <w:lvl w:ilvl="0" w:tentative="0">
      <w:start w:val="101"/>
      <w:numFmt w:val="bullet"/>
      <w:pStyle w:val="18"/>
      <w:lvlText w:val="-"/>
      <w:lvlJc w:val="left"/>
      <w:pPr>
        <w:ind w:left="1852" w:hanging="360"/>
      </w:pPr>
      <w:rPr>
        <w:rFonts w:hint="default" w:cs="Times New Roman" w:asciiTheme="minorHAnsi" w:hAnsiTheme="minorHAnsi"/>
        <w:color w:val="232253" w:themeColor="text2"/>
        <w14:textFill>
          <w14:solidFill>
            <w14:schemeClr w14:val="tx2"/>
          </w14:solidFill>
        </w14:textFill>
      </w:rPr>
    </w:lvl>
    <w:lvl w:ilvl="1" w:tentative="0">
      <w:start w:val="1"/>
      <w:numFmt w:val="bullet"/>
      <w:lvlText w:val="o"/>
      <w:lvlJc w:val="left"/>
      <w:pPr>
        <w:ind w:left="2572" w:hanging="360"/>
      </w:pPr>
      <w:rPr>
        <w:rFonts w:hint="default" w:ascii="Courier New" w:hAnsi="Courier New" w:cs="Courier New"/>
      </w:rPr>
    </w:lvl>
    <w:lvl w:ilvl="2" w:tentative="0">
      <w:start w:val="1"/>
      <w:numFmt w:val="bullet"/>
      <w:lvlText w:val=""/>
      <w:lvlJc w:val="left"/>
      <w:pPr>
        <w:ind w:left="3292" w:hanging="360"/>
      </w:pPr>
      <w:rPr>
        <w:rFonts w:hint="default" w:ascii="Wingdings" w:hAnsi="Wingdings"/>
      </w:rPr>
    </w:lvl>
    <w:lvl w:ilvl="3" w:tentative="0">
      <w:start w:val="1"/>
      <w:numFmt w:val="bullet"/>
      <w:lvlText w:val=""/>
      <w:lvlJc w:val="left"/>
      <w:pPr>
        <w:ind w:left="4012" w:hanging="360"/>
      </w:pPr>
      <w:rPr>
        <w:rFonts w:hint="default" w:ascii="Symbol" w:hAnsi="Symbol"/>
      </w:rPr>
    </w:lvl>
    <w:lvl w:ilvl="4" w:tentative="0">
      <w:start w:val="1"/>
      <w:numFmt w:val="bullet"/>
      <w:lvlText w:val="o"/>
      <w:lvlJc w:val="left"/>
      <w:pPr>
        <w:ind w:left="4732" w:hanging="360"/>
      </w:pPr>
      <w:rPr>
        <w:rFonts w:hint="default" w:ascii="Courier New" w:hAnsi="Courier New" w:cs="Courier New"/>
      </w:rPr>
    </w:lvl>
    <w:lvl w:ilvl="5" w:tentative="0">
      <w:start w:val="1"/>
      <w:numFmt w:val="bullet"/>
      <w:lvlText w:val=""/>
      <w:lvlJc w:val="left"/>
      <w:pPr>
        <w:ind w:left="5452" w:hanging="360"/>
      </w:pPr>
      <w:rPr>
        <w:rFonts w:hint="default" w:ascii="Wingdings" w:hAnsi="Wingdings"/>
      </w:rPr>
    </w:lvl>
    <w:lvl w:ilvl="6" w:tentative="0">
      <w:start w:val="1"/>
      <w:numFmt w:val="bullet"/>
      <w:lvlText w:val=""/>
      <w:lvlJc w:val="left"/>
      <w:pPr>
        <w:ind w:left="6172" w:hanging="360"/>
      </w:pPr>
      <w:rPr>
        <w:rFonts w:hint="default" w:ascii="Symbol" w:hAnsi="Symbol"/>
      </w:rPr>
    </w:lvl>
    <w:lvl w:ilvl="7" w:tentative="0">
      <w:start w:val="1"/>
      <w:numFmt w:val="bullet"/>
      <w:lvlText w:val="o"/>
      <w:lvlJc w:val="left"/>
      <w:pPr>
        <w:ind w:left="6892" w:hanging="360"/>
      </w:pPr>
      <w:rPr>
        <w:rFonts w:hint="default" w:ascii="Courier New" w:hAnsi="Courier New" w:cs="Courier New"/>
      </w:rPr>
    </w:lvl>
    <w:lvl w:ilvl="8" w:tentative="0">
      <w:start w:val="1"/>
      <w:numFmt w:val="bullet"/>
      <w:lvlText w:val=""/>
      <w:lvlJc w:val="left"/>
      <w:pPr>
        <w:ind w:left="7612" w:hanging="360"/>
      </w:pPr>
      <w:rPr>
        <w:rFonts w:hint="default" w:ascii="Wingdings" w:hAnsi="Wingdings"/>
      </w:rPr>
    </w:lvl>
  </w:abstractNum>
  <w:abstractNum w:abstractNumId="16">
    <w:nsid w:val="6CAC5430"/>
    <w:multiLevelType w:val="multilevel"/>
    <w:tmpl w:val="6CAC5430"/>
    <w:lvl w:ilvl="0" w:tentative="0">
      <w:start w:val="1"/>
      <w:numFmt w:val="bullet"/>
      <w:pStyle w:val="17"/>
      <w:lvlText w:val=""/>
      <w:lvlJc w:val="left"/>
      <w:pPr>
        <w:ind w:left="1353" w:hanging="360"/>
      </w:pPr>
      <w:rPr>
        <w:rFonts w:hint="default" w:ascii="Wingdings" w:hAnsi="Wingdings"/>
        <w:color w:val="232253" w:themeColor="text2"/>
        <w:sz w:val="16"/>
        <w14:textFill>
          <w14:solidFill>
            <w14:schemeClr w14:val="tx2"/>
          </w14:solidFill>
        </w14:textFill>
      </w:rPr>
    </w:lvl>
    <w:lvl w:ilvl="1" w:tentative="0">
      <w:start w:val="1"/>
      <w:numFmt w:val="bullet"/>
      <w:lvlText w:val="o"/>
      <w:lvlJc w:val="left"/>
      <w:pPr>
        <w:ind w:left="2073" w:hanging="360"/>
      </w:pPr>
      <w:rPr>
        <w:rFonts w:hint="default" w:ascii="Courier New" w:hAnsi="Courier New" w:cs="Courier New"/>
      </w:rPr>
    </w:lvl>
    <w:lvl w:ilvl="2" w:tentative="0">
      <w:start w:val="1"/>
      <w:numFmt w:val="bullet"/>
      <w:lvlText w:val=""/>
      <w:lvlJc w:val="left"/>
      <w:pPr>
        <w:ind w:left="2793" w:hanging="360"/>
      </w:pPr>
      <w:rPr>
        <w:rFonts w:hint="default" w:ascii="Wingdings" w:hAnsi="Wingdings"/>
      </w:rPr>
    </w:lvl>
    <w:lvl w:ilvl="3" w:tentative="0">
      <w:start w:val="1"/>
      <w:numFmt w:val="bullet"/>
      <w:lvlText w:val=""/>
      <w:lvlJc w:val="left"/>
      <w:pPr>
        <w:ind w:left="3513" w:hanging="360"/>
      </w:pPr>
      <w:rPr>
        <w:rFonts w:hint="default" w:ascii="Symbol" w:hAnsi="Symbol"/>
      </w:rPr>
    </w:lvl>
    <w:lvl w:ilvl="4" w:tentative="0">
      <w:start w:val="1"/>
      <w:numFmt w:val="bullet"/>
      <w:lvlText w:val="o"/>
      <w:lvlJc w:val="left"/>
      <w:pPr>
        <w:ind w:left="4233" w:hanging="360"/>
      </w:pPr>
      <w:rPr>
        <w:rFonts w:hint="default" w:ascii="Courier New" w:hAnsi="Courier New" w:cs="Courier New"/>
      </w:rPr>
    </w:lvl>
    <w:lvl w:ilvl="5" w:tentative="0">
      <w:start w:val="1"/>
      <w:numFmt w:val="bullet"/>
      <w:lvlText w:val=""/>
      <w:lvlJc w:val="left"/>
      <w:pPr>
        <w:ind w:left="4953" w:hanging="360"/>
      </w:pPr>
      <w:rPr>
        <w:rFonts w:hint="default" w:ascii="Wingdings" w:hAnsi="Wingdings"/>
      </w:rPr>
    </w:lvl>
    <w:lvl w:ilvl="6" w:tentative="0">
      <w:start w:val="1"/>
      <w:numFmt w:val="bullet"/>
      <w:lvlText w:val=""/>
      <w:lvlJc w:val="left"/>
      <w:pPr>
        <w:ind w:left="5673" w:hanging="360"/>
      </w:pPr>
      <w:rPr>
        <w:rFonts w:hint="default" w:ascii="Symbol" w:hAnsi="Symbol"/>
      </w:rPr>
    </w:lvl>
    <w:lvl w:ilvl="7" w:tentative="0">
      <w:start w:val="1"/>
      <w:numFmt w:val="bullet"/>
      <w:lvlText w:val="o"/>
      <w:lvlJc w:val="left"/>
      <w:pPr>
        <w:ind w:left="6393" w:hanging="360"/>
      </w:pPr>
      <w:rPr>
        <w:rFonts w:hint="default" w:ascii="Courier New" w:hAnsi="Courier New" w:cs="Courier New"/>
      </w:rPr>
    </w:lvl>
    <w:lvl w:ilvl="8" w:tentative="0">
      <w:start w:val="1"/>
      <w:numFmt w:val="bullet"/>
      <w:lvlText w:val=""/>
      <w:lvlJc w:val="left"/>
      <w:pPr>
        <w:ind w:left="7113" w:hanging="360"/>
      </w:pPr>
      <w:rPr>
        <w:rFonts w:hint="default" w:ascii="Wingdings" w:hAnsi="Wingdings"/>
      </w:rPr>
    </w:lvl>
  </w:abstractNum>
  <w:abstractNum w:abstractNumId="17">
    <w:nsid w:val="6D1926BF"/>
    <w:multiLevelType w:val="multilevel"/>
    <w:tmpl w:val="6D1926BF"/>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8">
    <w:nsid w:val="7CD41FDA"/>
    <w:multiLevelType w:val="multilevel"/>
    <w:tmpl w:val="7CD41FDA"/>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9">
    <w:nsid w:val="7D9D3516"/>
    <w:multiLevelType w:val="multilevel"/>
    <w:tmpl w:val="7D9D3516"/>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4"/>
  </w:num>
  <w:num w:numId="2">
    <w:abstractNumId w:val="16"/>
  </w:num>
  <w:num w:numId="3">
    <w:abstractNumId w:val="15"/>
  </w:num>
  <w:num w:numId="4">
    <w:abstractNumId w:val="6"/>
  </w:num>
  <w:num w:numId="5">
    <w:abstractNumId w:val="8"/>
  </w:num>
  <w:num w:numId="6">
    <w:abstractNumId w:val="5"/>
  </w:num>
  <w:num w:numId="7">
    <w:abstractNumId w:val="10"/>
  </w:num>
  <w:num w:numId="8">
    <w:abstractNumId w:val="3"/>
  </w:num>
  <w:num w:numId="9">
    <w:abstractNumId w:val="14"/>
  </w:num>
  <w:num w:numId="10">
    <w:abstractNumId w:val="19"/>
  </w:num>
  <w:num w:numId="11">
    <w:abstractNumId w:val="9"/>
  </w:num>
  <w:num w:numId="12">
    <w:abstractNumId w:val="17"/>
  </w:num>
  <w:num w:numId="13">
    <w:abstractNumId w:val="18"/>
  </w:num>
  <w:num w:numId="14">
    <w:abstractNumId w:val="12"/>
  </w:num>
  <w:num w:numId="15">
    <w:abstractNumId w:val="11"/>
  </w:num>
  <w:num w:numId="16">
    <w:abstractNumId w:val="7"/>
  </w:num>
  <w:num w:numId="17">
    <w:abstractNumId w:val="1"/>
  </w:num>
  <w:num w:numId="18">
    <w:abstractNumId w:val="13"/>
  </w:num>
  <w:num w:numId="19">
    <w:abstractNumId w:val="0"/>
  </w:num>
  <w:num w:numId="20">
    <w:abstractNumId w:val="2"/>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attachedTemplate r:id="rId1"/>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7616"/>
    <w:rsid w:val="000034A0"/>
    <w:rsid w:val="0002063F"/>
    <w:rsid w:val="000260DC"/>
    <w:rsid w:val="00027AFD"/>
    <w:rsid w:val="000340BB"/>
    <w:rsid w:val="000365DC"/>
    <w:rsid w:val="000554E2"/>
    <w:rsid w:val="00055F8C"/>
    <w:rsid w:val="000818B3"/>
    <w:rsid w:val="0009122A"/>
    <w:rsid w:val="00093222"/>
    <w:rsid w:val="00094983"/>
    <w:rsid w:val="000951F8"/>
    <w:rsid w:val="000A2368"/>
    <w:rsid w:val="000B3978"/>
    <w:rsid w:val="000B4E1F"/>
    <w:rsid w:val="000B6B46"/>
    <w:rsid w:val="000C2EA9"/>
    <w:rsid w:val="000C7AD3"/>
    <w:rsid w:val="000D0586"/>
    <w:rsid w:val="000D4E65"/>
    <w:rsid w:val="000E2741"/>
    <w:rsid w:val="000E4868"/>
    <w:rsid w:val="000F0B22"/>
    <w:rsid w:val="000F310C"/>
    <w:rsid w:val="000F4D7E"/>
    <w:rsid w:val="000F7866"/>
    <w:rsid w:val="00106299"/>
    <w:rsid w:val="00111B98"/>
    <w:rsid w:val="00114B97"/>
    <w:rsid w:val="00117EA9"/>
    <w:rsid w:val="001217C3"/>
    <w:rsid w:val="00125502"/>
    <w:rsid w:val="00131C59"/>
    <w:rsid w:val="001357A6"/>
    <w:rsid w:val="00136FCA"/>
    <w:rsid w:val="0014322C"/>
    <w:rsid w:val="00152FF0"/>
    <w:rsid w:val="0015601B"/>
    <w:rsid w:val="00161129"/>
    <w:rsid w:val="00163764"/>
    <w:rsid w:val="00164042"/>
    <w:rsid w:val="001702C1"/>
    <w:rsid w:val="00170382"/>
    <w:rsid w:val="0017559C"/>
    <w:rsid w:val="00177BF0"/>
    <w:rsid w:val="00183847"/>
    <w:rsid w:val="001A3E94"/>
    <w:rsid w:val="001B499D"/>
    <w:rsid w:val="001B58F1"/>
    <w:rsid w:val="001C09F2"/>
    <w:rsid w:val="001C44BE"/>
    <w:rsid w:val="001C6F0C"/>
    <w:rsid w:val="001D3C9F"/>
    <w:rsid w:val="001D610A"/>
    <w:rsid w:val="001E296D"/>
    <w:rsid w:val="001E5E84"/>
    <w:rsid w:val="001F36A6"/>
    <w:rsid w:val="001F691B"/>
    <w:rsid w:val="0020115C"/>
    <w:rsid w:val="00206E9F"/>
    <w:rsid w:val="0020741E"/>
    <w:rsid w:val="0021350A"/>
    <w:rsid w:val="002238D5"/>
    <w:rsid w:val="002240C8"/>
    <w:rsid w:val="00235163"/>
    <w:rsid w:val="002412E7"/>
    <w:rsid w:val="00261A57"/>
    <w:rsid w:val="002625F0"/>
    <w:rsid w:val="0026271F"/>
    <w:rsid w:val="00271015"/>
    <w:rsid w:val="00284ABB"/>
    <w:rsid w:val="0028555C"/>
    <w:rsid w:val="0029441C"/>
    <w:rsid w:val="002A37B0"/>
    <w:rsid w:val="002A6297"/>
    <w:rsid w:val="002B1F21"/>
    <w:rsid w:val="002C71AC"/>
    <w:rsid w:val="002D0AB0"/>
    <w:rsid w:val="002D2CAD"/>
    <w:rsid w:val="002D4C9C"/>
    <w:rsid w:val="002E03E6"/>
    <w:rsid w:val="002E4781"/>
    <w:rsid w:val="002E5DA4"/>
    <w:rsid w:val="002F077C"/>
    <w:rsid w:val="002F0880"/>
    <w:rsid w:val="002F4215"/>
    <w:rsid w:val="002F43D6"/>
    <w:rsid w:val="002F514C"/>
    <w:rsid w:val="003052EB"/>
    <w:rsid w:val="00310E33"/>
    <w:rsid w:val="00320C6C"/>
    <w:rsid w:val="00332005"/>
    <w:rsid w:val="003338E3"/>
    <w:rsid w:val="003412BB"/>
    <w:rsid w:val="00355280"/>
    <w:rsid w:val="00367C43"/>
    <w:rsid w:val="00375E2A"/>
    <w:rsid w:val="0037674B"/>
    <w:rsid w:val="00385DF5"/>
    <w:rsid w:val="00397A0F"/>
    <w:rsid w:val="003A1E6B"/>
    <w:rsid w:val="003B0969"/>
    <w:rsid w:val="003B1132"/>
    <w:rsid w:val="003B1F7C"/>
    <w:rsid w:val="003B2063"/>
    <w:rsid w:val="003E7DDC"/>
    <w:rsid w:val="003F01CD"/>
    <w:rsid w:val="003F1F4A"/>
    <w:rsid w:val="003F29A2"/>
    <w:rsid w:val="003F39CC"/>
    <w:rsid w:val="003F473F"/>
    <w:rsid w:val="00410E9F"/>
    <w:rsid w:val="00417039"/>
    <w:rsid w:val="00440D7B"/>
    <w:rsid w:val="00441B27"/>
    <w:rsid w:val="00442BEA"/>
    <w:rsid w:val="00447F82"/>
    <w:rsid w:val="00457098"/>
    <w:rsid w:val="004603BA"/>
    <w:rsid w:val="0046072B"/>
    <w:rsid w:val="00476D8A"/>
    <w:rsid w:val="004971F2"/>
    <w:rsid w:val="004A158B"/>
    <w:rsid w:val="004A1B81"/>
    <w:rsid w:val="004A6DA9"/>
    <w:rsid w:val="004B39AF"/>
    <w:rsid w:val="004C0954"/>
    <w:rsid w:val="004C24BB"/>
    <w:rsid w:val="004D22A4"/>
    <w:rsid w:val="004D4069"/>
    <w:rsid w:val="004D719B"/>
    <w:rsid w:val="004E2CD9"/>
    <w:rsid w:val="004E6690"/>
    <w:rsid w:val="005024D1"/>
    <w:rsid w:val="00506D77"/>
    <w:rsid w:val="0051541A"/>
    <w:rsid w:val="00520ADE"/>
    <w:rsid w:val="00522A8C"/>
    <w:rsid w:val="00542025"/>
    <w:rsid w:val="00583195"/>
    <w:rsid w:val="00597A44"/>
    <w:rsid w:val="005A550E"/>
    <w:rsid w:val="005B5858"/>
    <w:rsid w:val="005D185B"/>
    <w:rsid w:val="005D1C95"/>
    <w:rsid w:val="005D7616"/>
    <w:rsid w:val="005D789E"/>
    <w:rsid w:val="005D7DFB"/>
    <w:rsid w:val="005E02E2"/>
    <w:rsid w:val="005E6217"/>
    <w:rsid w:val="005F5154"/>
    <w:rsid w:val="00602789"/>
    <w:rsid w:val="00604C65"/>
    <w:rsid w:val="006148EA"/>
    <w:rsid w:val="0062121C"/>
    <w:rsid w:val="00625D24"/>
    <w:rsid w:val="0063168F"/>
    <w:rsid w:val="00635794"/>
    <w:rsid w:val="00637E88"/>
    <w:rsid w:val="0064069D"/>
    <w:rsid w:val="00642401"/>
    <w:rsid w:val="00657A81"/>
    <w:rsid w:val="0066113B"/>
    <w:rsid w:val="006706D0"/>
    <w:rsid w:val="00670DFA"/>
    <w:rsid w:val="00677172"/>
    <w:rsid w:val="006853FE"/>
    <w:rsid w:val="00695F66"/>
    <w:rsid w:val="006A24A2"/>
    <w:rsid w:val="006B3ECA"/>
    <w:rsid w:val="006B7DD0"/>
    <w:rsid w:val="006E31CE"/>
    <w:rsid w:val="006E631B"/>
    <w:rsid w:val="006E7A02"/>
    <w:rsid w:val="006F3324"/>
    <w:rsid w:val="006F5701"/>
    <w:rsid w:val="007011CC"/>
    <w:rsid w:val="00703A1A"/>
    <w:rsid w:val="00710122"/>
    <w:rsid w:val="007117D1"/>
    <w:rsid w:val="00733A89"/>
    <w:rsid w:val="00736BC6"/>
    <w:rsid w:val="00741F9A"/>
    <w:rsid w:val="00755B80"/>
    <w:rsid w:val="0076067A"/>
    <w:rsid w:val="00771A3F"/>
    <w:rsid w:val="00774B01"/>
    <w:rsid w:val="0079138B"/>
    <w:rsid w:val="00794423"/>
    <w:rsid w:val="007A13D2"/>
    <w:rsid w:val="007A2454"/>
    <w:rsid w:val="007A2C95"/>
    <w:rsid w:val="007A5A9B"/>
    <w:rsid w:val="007A66A2"/>
    <w:rsid w:val="007B1298"/>
    <w:rsid w:val="007D1590"/>
    <w:rsid w:val="007D494B"/>
    <w:rsid w:val="007D49DE"/>
    <w:rsid w:val="007D7046"/>
    <w:rsid w:val="007E2A83"/>
    <w:rsid w:val="007E543A"/>
    <w:rsid w:val="007E5FC7"/>
    <w:rsid w:val="007E6BF9"/>
    <w:rsid w:val="00800B27"/>
    <w:rsid w:val="008131FE"/>
    <w:rsid w:val="0081432F"/>
    <w:rsid w:val="008160DE"/>
    <w:rsid w:val="00820704"/>
    <w:rsid w:val="00830277"/>
    <w:rsid w:val="00830FE2"/>
    <w:rsid w:val="008312F9"/>
    <w:rsid w:val="008349E9"/>
    <w:rsid w:val="00834FAF"/>
    <w:rsid w:val="00835857"/>
    <w:rsid w:val="00845393"/>
    <w:rsid w:val="00851DE8"/>
    <w:rsid w:val="008628CA"/>
    <w:rsid w:val="00863B37"/>
    <w:rsid w:val="00870376"/>
    <w:rsid w:val="00880C3A"/>
    <w:rsid w:val="00887262"/>
    <w:rsid w:val="00893D02"/>
    <w:rsid w:val="008940F0"/>
    <w:rsid w:val="0089748F"/>
    <w:rsid w:val="008B7531"/>
    <w:rsid w:val="008C6EBD"/>
    <w:rsid w:val="008D30EC"/>
    <w:rsid w:val="008D5B6F"/>
    <w:rsid w:val="008F7EE5"/>
    <w:rsid w:val="00904850"/>
    <w:rsid w:val="009133AB"/>
    <w:rsid w:val="009162B0"/>
    <w:rsid w:val="00920AAF"/>
    <w:rsid w:val="00941B2B"/>
    <w:rsid w:val="00953020"/>
    <w:rsid w:val="00954728"/>
    <w:rsid w:val="00954BB0"/>
    <w:rsid w:val="00963517"/>
    <w:rsid w:val="009767EB"/>
    <w:rsid w:val="00995078"/>
    <w:rsid w:val="00995757"/>
    <w:rsid w:val="009A219D"/>
    <w:rsid w:val="009A5E96"/>
    <w:rsid w:val="009A76B5"/>
    <w:rsid w:val="009A7A64"/>
    <w:rsid w:val="009B4F8C"/>
    <w:rsid w:val="009B6439"/>
    <w:rsid w:val="009B6A94"/>
    <w:rsid w:val="009C2E2C"/>
    <w:rsid w:val="009D2423"/>
    <w:rsid w:val="009D27F0"/>
    <w:rsid w:val="009F2094"/>
    <w:rsid w:val="009F321E"/>
    <w:rsid w:val="009F4145"/>
    <w:rsid w:val="009F5087"/>
    <w:rsid w:val="009F63FC"/>
    <w:rsid w:val="009F695E"/>
    <w:rsid w:val="00A03107"/>
    <w:rsid w:val="00A03A94"/>
    <w:rsid w:val="00A133B1"/>
    <w:rsid w:val="00A14888"/>
    <w:rsid w:val="00A15243"/>
    <w:rsid w:val="00A175FA"/>
    <w:rsid w:val="00A22D00"/>
    <w:rsid w:val="00A249F5"/>
    <w:rsid w:val="00A265CA"/>
    <w:rsid w:val="00A36C3C"/>
    <w:rsid w:val="00A37685"/>
    <w:rsid w:val="00A43ED8"/>
    <w:rsid w:val="00A54D25"/>
    <w:rsid w:val="00A55B02"/>
    <w:rsid w:val="00A55E05"/>
    <w:rsid w:val="00A92BF8"/>
    <w:rsid w:val="00AA0E58"/>
    <w:rsid w:val="00AB1226"/>
    <w:rsid w:val="00AE2F96"/>
    <w:rsid w:val="00AF6877"/>
    <w:rsid w:val="00B0261C"/>
    <w:rsid w:val="00B04374"/>
    <w:rsid w:val="00B218AE"/>
    <w:rsid w:val="00B2568E"/>
    <w:rsid w:val="00B53DBD"/>
    <w:rsid w:val="00B54E6F"/>
    <w:rsid w:val="00B610DA"/>
    <w:rsid w:val="00B81314"/>
    <w:rsid w:val="00B879AE"/>
    <w:rsid w:val="00B9284F"/>
    <w:rsid w:val="00B94D7A"/>
    <w:rsid w:val="00BA0AB9"/>
    <w:rsid w:val="00BA6038"/>
    <w:rsid w:val="00BA6683"/>
    <w:rsid w:val="00BB0D44"/>
    <w:rsid w:val="00BB3EC0"/>
    <w:rsid w:val="00BB6106"/>
    <w:rsid w:val="00BC25D0"/>
    <w:rsid w:val="00BD65B1"/>
    <w:rsid w:val="00BE0C2B"/>
    <w:rsid w:val="00BE17C5"/>
    <w:rsid w:val="00BF37B0"/>
    <w:rsid w:val="00BF3C77"/>
    <w:rsid w:val="00BF6606"/>
    <w:rsid w:val="00C058DA"/>
    <w:rsid w:val="00C07028"/>
    <w:rsid w:val="00C24377"/>
    <w:rsid w:val="00C27764"/>
    <w:rsid w:val="00C30744"/>
    <w:rsid w:val="00C30EB4"/>
    <w:rsid w:val="00C35C90"/>
    <w:rsid w:val="00C36656"/>
    <w:rsid w:val="00C5622F"/>
    <w:rsid w:val="00C756EC"/>
    <w:rsid w:val="00CB62F0"/>
    <w:rsid w:val="00CB6572"/>
    <w:rsid w:val="00CE549F"/>
    <w:rsid w:val="00CF274C"/>
    <w:rsid w:val="00CF3CBF"/>
    <w:rsid w:val="00CF689B"/>
    <w:rsid w:val="00D02982"/>
    <w:rsid w:val="00D03383"/>
    <w:rsid w:val="00D03EE3"/>
    <w:rsid w:val="00D05B90"/>
    <w:rsid w:val="00D10DBF"/>
    <w:rsid w:val="00D1613D"/>
    <w:rsid w:val="00D3129C"/>
    <w:rsid w:val="00D375A2"/>
    <w:rsid w:val="00D40291"/>
    <w:rsid w:val="00D44FCC"/>
    <w:rsid w:val="00D4666F"/>
    <w:rsid w:val="00D507E9"/>
    <w:rsid w:val="00D52959"/>
    <w:rsid w:val="00D61C6B"/>
    <w:rsid w:val="00D70ABB"/>
    <w:rsid w:val="00D73825"/>
    <w:rsid w:val="00D839C4"/>
    <w:rsid w:val="00D93AA4"/>
    <w:rsid w:val="00DA0517"/>
    <w:rsid w:val="00DA0E4C"/>
    <w:rsid w:val="00DA165E"/>
    <w:rsid w:val="00DA693E"/>
    <w:rsid w:val="00DA6C89"/>
    <w:rsid w:val="00DB547B"/>
    <w:rsid w:val="00DB72C5"/>
    <w:rsid w:val="00DE1985"/>
    <w:rsid w:val="00DE401B"/>
    <w:rsid w:val="00E03CA1"/>
    <w:rsid w:val="00E14985"/>
    <w:rsid w:val="00E1542A"/>
    <w:rsid w:val="00E245C6"/>
    <w:rsid w:val="00E339EB"/>
    <w:rsid w:val="00E3744C"/>
    <w:rsid w:val="00E5100C"/>
    <w:rsid w:val="00E66FFA"/>
    <w:rsid w:val="00E70400"/>
    <w:rsid w:val="00E812B0"/>
    <w:rsid w:val="00E83D82"/>
    <w:rsid w:val="00E83F8C"/>
    <w:rsid w:val="00E857AA"/>
    <w:rsid w:val="00E95451"/>
    <w:rsid w:val="00E954DF"/>
    <w:rsid w:val="00EA7196"/>
    <w:rsid w:val="00EC32C3"/>
    <w:rsid w:val="00ED2CD7"/>
    <w:rsid w:val="00EF28B9"/>
    <w:rsid w:val="00EF2CF8"/>
    <w:rsid w:val="00EF3B46"/>
    <w:rsid w:val="00F0364E"/>
    <w:rsid w:val="00F04685"/>
    <w:rsid w:val="00F0512E"/>
    <w:rsid w:val="00F10FAC"/>
    <w:rsid w:val="00F24A86"/>
    <w:rsid w:val="00F27EB8"/>
    <w:rsid w:val="00F32011"/>
    <w:rsid w:val="00F454D9"/>
    <w:rsid w:val="00F55AA0"/>
    <w:rsid w:val="00F62E65"/>
    <w:rsid w:val="00F636BA"/>
    <w:rsid w:val="00F71E02"/>
    <w:rsid w:val="00F775B3"/>
    <w:rsid w:val="00F810A6"/>
    <w:rsid w:val="00F829B8"/>
    <w:rsid w:val="00F92209"/>
    <w:rsid w:val="00FA603C"/>
    <w:rsid w:val="00FB687D"/>
    <w:rsid w:val="00FE551E"/>
    <w:rsid w:val="00FF2AD3"/>
    <w:rsid w:val="00FF5955"/>
    <w:rsid w:val="04D91563"/>
    <w:rsid w:val="117D67C0"/>
    <w:rsid w:val="1AE272D2"/>
    <w:rsid w:val="272651C2"/>
    <w:rsid w:val="27E070EF"/>
    <w:rsid w:val="2E285FCA"/>
    <w:rsid w:val="2E3141FD"/>
    <w:rsid w:val="438A208A"/>
    <w:rsid w:val="441152EE"/>
    <w:rsid w:val="4E4D3BB4"/>
    <w:rsid w:val="5054584C"/>
    <w:rsid w:val="67140181"/>
    <w:rsid w:val="67936E03"/>
    <w:rsid w:val="6F0A2DD4"/>
  </w:rsids>
  <m:mathPr>
    <m:mathFont m:val="Cambria Math"/>
    <m:brkBin m:val="before"/>
    <m:brkBinSub m:val="--"/>
    <m:smallFrac m:val="0"/>
    <m:dispDef/>
    <m:lMargin m:val="0"/>
    <m:rMargin m:val="0"/>
    <m:defJc m:val="centerGroup"/>
    <m:wrapIndent m:val="1440"/>
    <m:intLim m:val="subSup"/>
    <m:naryLim m:val="undOvr"/>
  </m:mathPr>
  <w:doNotAutoCompressPictures/>
  <w:themeFontLang w:val="fr-FR" w:eastAsia="ja-JP"/>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6" w:semiHidden="0" w:name="heading 1"/>
    <w:lsdException w:qFormat="1" w:unhideWhenUsed="0" w:uiPriority="6" w:semiHidden="0" w:name="heading 2"/>
    <w:lsdException w:qFormat="1" w:unhideWhenUsed="0" w:uiPriority="6" w:semiHidden="0" w:name="heading 3"/>
    <w:lsdException w:qFormat="1" w:uiPriority="6" w:semiHidden="0" w:name="heading 4"/>
    <w:lsdException w:qFormat="1" w:uiPriority="6" w:semiHidden="0" w:name="heading 5"/>
    <w:lsdException w:qFormat="1" w:uiPriority="6" w:name="heading 6"/>
    <w:lsdException w:qFormat="1" w:uiPriority="0"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qFormat="1" w:uiPriority="99" w:semiHidden="0" w:name="annotation text"/>
    <w:lsdException w:qFormat="1" w:uiPriority="99" w:semiHidden="0" w:name="header"/>
    <w:lsdException w:qFormat="1" w:unhideWhenUsed="0" w:uiPriority="17" w:semiHidden="0" w:name="footer"/>
    <w:lsdException w:uiPriority="99" w:name="index heading"/>
    <w:lsdException w:qFormat="1" w:unhideWhenUsed="0" w:uiPriority="25" w:semiHidden="0" w:name="caption"/>
    <w:lsdException w:qFormat="1" w:uiPriority="99" w:semiHidden="0" w:name="table of figures"/>
    <w:lsdException w:uiPriority="99" w:name="envelope address"/>
    <w:lsdException w:uiPriority="99" w:name="envelope return"/>
    <w:lsdException w:qFormat="1" w:unhideWhenUsed="0" w:uiPriority="28" w:semiHidden="0"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qFormat="1" w:unhideWhenUsed="0" w:uiPriority="11" w:semiHidden="0" w:name="List Bullet"/>
    <w:lsdException w:qFormat="1" w:unhideWhenUsed="0" w:uiPriority="13" w:semiHidden="0" w:name="List Number"/>
    <w:lsdException w:uiPriority="99" w:name="List 2"/>
    <w:lsdException w:uiPriority="99" w:name="List 3"/>
    <w:lsdException w:uiPriority="99" w:name="List 4"/>
    <w:lsdException w:uiPriority="99" w:name="List 5"/>
    <w:lsdException w:qFormat="1" w:unhideWhenUsed="0" w:uiPriority="12" w:semiHidden="0" w:name="List Bullet 2"/>
    <w:lsdException w:uiPriority="99" w:name="List Bullet 3"/>
    <w:lsdException w:uiPriority="99" w:name="List Bullet 4"/>
    <w:lsdException w:uiPriority="99" w:name="List Bullet 5"/>
    <w:lsdException w:qFormat="1" w:uiPriority="14" w:semiHidden="0" w:name="List Number 2"/>
    <w:lsdException w:uiPriority="99" w:name="List Number 3"/>
    <w:lsdException w:uiPriority="99" w:name="List Number 4"/>
    <w:lsdException w:uiPriority="99" w:name="List Number 5"/>
    <w:lsdException w:qFormat="1" w:unhideWhenUsed="0" w:uiPriority="4" w:semiHidden="0" w:name="Title"/>
    <w:lsdException w:uiPriority="99" w:name="Closing"/>
    <w:lsdException w:qFormat="1" w:unhideWhenUsed="0" w:uiPriority="5"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5"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39" w:semiHidden="0" w:name="Strong"/>
    <w:lsdException w:qFormat="1" w:unhideWhenUsed="0" w:uiPriority="27"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qFormat="1" w:unhideWhenUsed="0" w:uiPriority="0" w:semiHidden="0" w:name="Table Columns 4"/>
    <w:lsdException w:qFormat="1" w:uiPriority="99" w:name="Balloon Text"/>
    <w:lsdException w:qFormat="1" w:unhideWhenUsed="0" w:uiPriority="59" w:semiHidden="0" w:name="Table Grid"/>
    <w:lsdException w:qFormat="1" w:uiPriority="29" w:semiHidden="0" w:name="No Spacing"/>
    <w:lsdException w:qFormat="1" w:unhideWhenUsed="0" w:uiPriority="60" w:semiHidden="0" w:name="Light Shading"/>
    <w:lsdException w:qFormat="1" w:unhideWhenUsed="0" w:uiPriority="34" w:semiHidden="0" w:name="List Paragraph"/>
    <w:lsdException w:qFormat="1" w:unhideWhenUsed="0" w:uiPriority="29" w:semiHidden="0" w:name="Quote"/>
  </w:latentStyles>
  <w:style w:type="paragraph" w:default="1" w:styleId="1">
    <w:name w:val="Normal"/>
    <w:qFormat/>
    <w:uiPriority w:val="0"/>
    <w:pPr>
      <w:spacing w:before="120" w:after="120" w:line="240" w:lineRule="auto"/>
      <w:jc w:val="both"/>
    </w:pPr>
    <w:rPr>
      <w:rFonts w:ascii="Marianne" w:hAnsi="Marianne" w:eastAsiaTheme="minorHAnsi" w:cstheme="minorBidi"/>
      <w:color w:val="000000" w:themeColor="text1"/>
      <w:sz w:val="22"/>
      <w:szCs w:val="21"/>
      <w:lang w:val="fr-FR" w:eastAsia="en-US" w:bidi="ar-SA"/>
      <w14:textFill>
        <w14:solidFill>
          <w14:schemeClr w14:val="tx1"/>
        </w14:solidFill>
      </w14:textFill>
    </w:rPr>
  </w:style>
  <w:style w:type="paragraph" w:styleId="2">
    <w:name w:val="heading 1"/>
    <w:basedOn w:val="1"/>
    <w:next w:val="1"/>
    <w:link w:val="43"/>
    <w:qFormat/>
    <w:uiPriority w:val="6"/>
    <w:pPr>
      <w:keepNext/>
      <w:keepLines/>
      <w:numPr>
        <w:ilvl w:val="0"/>
        <w:numId w:val="1"/>
      </w:numPr>
      <w:spacing w:before="480" w:after="240"/>
      <w:jc w:val="left"/>
      <w:outlineLvl w:val="0"/>
    </w:pPr>
    <w:rPr>
      <w:rFonts w:eastAsiaTheme="majorEastAsia" w:cstheme="majorHAnsi"/>
      <w:b/>
      <w:bCs/>
      <w:sz w:val="28"/>
      <w:szCs w:val="26"/>
    </w:rPr>
  </w:style>
  <w:style w:type="paragraph" w:styleId="3">
    <w:name w:val="heading 2"/>
    <w:basedOn w:val="1"/>
    <w:next w:val="1"/>
    <w:link w:val="44"/>
    <w:qFormat/>
    <w:uiPriority w:val="6"/>
    <w:pPr>
      <w:keepNext/>
      <w:keepLines/>
      <w:numPr>
        <w:ilvl w:val="1"/>
        <w:numId w:val="1"/>
      </w:numPr>
      <w:spacing w:before="360" w:after="240"/>
      <w:jc w:val="left"/>
      <w:outlineLvl w:val="1"/>
    </w:pPr>
    <w:rPr>
      <w:rFonts w:eastAsiaTheme="majorEastAsia" w:cstheme="majorHAnsi"/>
      <w:b/>
      <w:bCs/>
      <w:color w:val="3891AF" w:themeColor="accent5" w:themeShade="BF"/>
      <w:sz w:val="26"/>
      <w:szCs w:val="26"/>
    </w:rPr>
  </w:style>
  <w:style w:type="paragraph" w:styleId="4">
    <w:name w:val="heading 3"/>
    <w:basedOn w:val="1"/>
    <w:next w:val="1"/>
    <w:link w:val="45"/>
    <w:qFormat/>
    <w:uiPriority w:val="6"/>
    <w:pPr>
      <w:keepNext/>
      <w:keepLines/>
      <w:numPr>
        <w:ilvl w:val="2"/>
        <w:numId w:val="1"/>
      </w:numPr>
      <w:spacing w:before="240" w:after="240"/>
      <w:jc w:val="left"/>
      <w:outlineLvl w:val="2"/>
    </w:pPr>
    <w:rPr>
      <w:rFonts w:eastAsiaTheme="majorEastAsia" w:cstheme="minorHAnsi"/>
      <w:bCs/>
      <w:sz w:val="24"/>
      <w:szCs w:val="26"/>
    </w:rPr>
  </w:style>
  <w:style w:type="paragraph" w:styleId="5">
    <w:name w:val="heading 4"/>
    <w:basedOn w:val="1"/>
    <w:next w:val="1"/>
    <w:link w:val="46"/>
    <w:unhideWhenUsed/>
    <w:qFormat/>
    <w:uiPriority w:val="6"/>
    <w:pPr>
      <w:keepNext/>
      <w:keepLines/>
      <w:numPr>
        <w:ilvl w:val="3"/>
        <w:numId w:val="1"/>
      </w:numPr>
      <w:jc w:val="left"/>
      <w:outlineLvl w:val="3"/>
    </w:pPr>
    <w:rPr>
      <w:rFonts w:eastAsiaTheme="majorEastAsia" w:cstheme="minorHAnsi"/>
      <w:b/>
      <w:bCs/>
      <w:iCs/>
      <w:color w:val="92D050"/>
    </w:rPr>
  </w:style>
  <w:style w:type="paragraph" w:styleId="6">
    <w:name w:val="heading 5"/>
    <w:basedOn w:val="1"/>
    <w:next w:val="1"/>
    <w:link w:val="55"/>
    <w:unhideWhenUsed/>
    <w:qFormat/>
    <w:uiPriority w:val="6"/>
    <w:pPr>
      <w:keepNext/>
      <w:keepLines/>
      <w:spacing w:before="200" w:after="0"/>
      <w:outlineLvl w:val="4"/>
    </w:pPr>
    <w:rPr>
      <w:rFonts w:eastAsia="Times New Roman" w:cs="Times New Roman"/>
      <w:b/>
      <w:color w:val="auto"/>
      <w:szCs w:val="24"/>
      <w:lang w:eastAsia="fr-FR"/>
    </w:rPr>
  </w:style>
  <w:style w:type="paragraph" w:styleId="7">
    <w:name w:val="heading 6"/>
    <w:basedOn w:val="1"/>
    <w:next w:val="1"/>
    <w:link w:val="56"/>
    <w:semiHidden/>
    <w:unhideWhenUsed/>
    <w:qFormat/>
    <w:uiPriority w:val="6"/>
    <w:pPr>
      <w:keepNext/>
      <w:keepLines/>
      <w:spacing w:before="200" w:after="0"/>
      <w:outlineLvl w:val="5"/>
    </w:pPr>
    <w:rPr>
      <w:rFonts w:eastAsia="Times New Roman" w:cs="Times New Roman"/>
      <w:i/>
      <w:iCs/>
      <w:color w:val="275277"/>
      <w:szCs w:val="24"/>
      <w:lang w:eastAsia="fr-FR"/>
    </w:rPr>
  </w:style>
  <w:style w:type="paragraph" w:styleId="8">
    <w:name w:val="heading 7"/>
    <w:basedOn w:val="1"/>
    <w:next w:val="1"/>
    <w:link w:val="47"/>
    <w:semiHidden/>
    <w:unhideWhenUsed/>
    <w:qFormat/>
    <w:uiPriority w:val="0"/>
    <w:pPr>
      <w:keepNext/>
      <w:keepLines/>
      <w:numPr>
        <w:ilvl w:val="6"/>
        <w:numId w:val="1"/>
      </w:numPr>
      <w:spacing w:before="200" w:after="0"/>
      <w:outlineLvl w:val="6"/>
    </w:pPr>
    <w:rPr>
      <w:rFonts w:ascii="Times New Roman" w:hAnsi="Times New Roman" w:eastAsia="Times New Roman" w:cs="Times New Roman"/>
      <w:i/>
      <w:iCs/>
      <w:color w:val="404040"/>
      <w:sz w:val="24"/>
      <w:szCs w:val="24"/>
      <w:lang w:eastAsia="fr-FR"/>
    </w:rPr>
  </w:style>
  <w:style w:type="paragraph" w:styleId="9">
    <w:name w:val="heading 8"/>
    <w:basedOn w:val="1"/>
    <w:next w:val="1"/>
    <w:link w:val="48"/>
    <w:semiHidden/>
    <w:unhideWhenUsed/>
    <w:qFormat/>
    <w:uiPriority w:val="9"/>
    <w:pPr>
      <w:keepNext/>
      <w:keepLines/>
      <w:numPr>
        <w:ilvl w:val="7"/>
        <w:numId w:val="1"/>
      </w:numPr>
      <w:spacing w:before="200" w:after="0"/>
      <w:outlineLvl w:val="7"/>
    </w:pPr>
    <w:rPr>
      <w:rFonts w:asciiTheme="majorHAnsi" w:hAnsiTheme="majorHAnsi" w:eastAsiaTheme="majorEastAsia" w:cstheme="majorBidi"/>
      <w:color w:val="404040" w:themeColor="text1" w:themeTint="BF"/>
      <w:szCs w:val="20"/>
      <w14:textFill>
        <w14:solidFill>
          <w14:schemeClr w14:val="tx1">
            <w14:lumMod w14:val="75000"/>
            <w14:lumOff w14:val="25000"/>
          </w14:schemeClr>
        </w14:solidFill>
      </w14:textFill>
    </w:rPr>
  </w:style>
  <w:style w:type="paragraph" w:styleId="10">
    <w:name w:val="heading 9"/>
    <w:basedOn w:val="1"/>
    <w:next w:val="1"/>
    <w:link w:val="49"/>
    <w:semiHidden/>
    <w:unhideWhenUsed/>
    <w:qFormat/>
    <w:uiPriority w:val="9"/>
    <w:pPr>
      <w:keepNext/>
      <w:keepLines/>
      <w:numPr>
        <w:ilvl w:val="8"/>
        <w:numId w:val="1"/>
      </w:numPr>
      <w:spacing w:before="200" w:after="0"/>
      <w:outlineLvl w:val="8"/>
    </w:pPr>
    <w:rPr>
      <w:rFonts w:asciiTheme="majorHAnsi" w:hAnsiTheme="majorHAnsi" w:eastAsiaTheme="majorEastAsia" w:cstheme="majorBidi"/>
      <w:i/>
      <w:iCs/>
      <w:color w:val="404040" w:themeColor="text1" w:themeTint="BF"/>
      <w:szCs w:val="20"/>
      <w14:textFill>
        <w14:solidFill>
          <w14:schemeClr w14:val="tx1">
            <w14:lumMod w14:val="75000"/>
            <w14:lumOff w14:val="25000"/>
          </w14:schemeClr>
        </w14:solidFill>
      </w14:textFill>
    </w:rPr>
  </w:style>
  <w:style w:type="character" w:default="1" w:styleId="11">
    <w:name w:val="Default Paragraph Font"/>
    <w:semiHidden/>
    <w:unhideWhenUsed/>
    <w:qFormat/>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character" w:styleId="12">
    <w:name w:val="Hyperlink"/>
    <w:basedOn w:val="11"/>
    <w:unhideWhenUsed/>
    <w:qFormat/>
    <w:uiPriority w:val="99"/>
    <w:rPr>
      <w:color w:val="084E8E" w:themeColor="accent1"/>
      <w:u w:val="single"/>
      <w14:textFill>
        <w14:solidFill>
          <w14:schemeClr w14:val="accent1"/>
        </w14:solidFill>
      </w14:textFill>
    </w:rPr>
  </w:style>
  <w:style w:type="character" w:styleId="13">
    <w:name w:val="footnote reference"/>
    <w:basedOn w:val="11"/>
    <w:qFormat/>
    <w:uiPriority w:val="28"/>
    <w:rPr>
      <w:vertAlign w:val="superscript"/>
    </w:rPr>
  </w:style>
  <w:style w:type="character" w:styleId="14">
    <w:name w:val="annotation reference"/>
    <w:basedOn w:val="11"/>
    <w:semiHidden/>
    <w:unhideWhenUsed/>
    <w:qFormat/>
    <w:uiPriority w:val="99"/>
    <w:rPr>
      <w:sz w:val="16"/>
      <w:szCs w:val="16"/>
    </w:rPr>
  </w:style>
  <w:style w:type="character" w:styleId="15">
    <w:name w:val="Emphasis"/>
    <w:basedOn w:val="11"/>
    <w:qFormat/>
    <w:uiPriority w:val="27"/>
    <w:rPr>
      <w:b/>
      <w:iCs/>
    </w:rPr>
  </w:style>
  <w:style w:type="paragraph" w:styleId="16">
    <w:name w:val="Subtitle"/>
    <w:basedOn w:val="1"/>
    <w:next w:val="1"/>
    <w:link w:val="78"/>
    <w:qFormat/>
    <w:uiPriority w:val="5"/>
    <w:pPr>
      <w:spacing w:before="240" w:after="840"/>
      <w:jc w:val="center"/>
    </w:pPr>
    <w:rPr>
      <w:rFonts w:eastAsiaTheme="majorEastAsia" w:cstheme="majorBidi"/>
      <w:b/>
      <w:iCs/>
      <w:color w:val="3891AF" w:themeColor="accent5" w:themeShade="BF"/>
      <w:spacing w:val="15"/>
      <w:sz w:val="24"/>
      <w:szCs w:val="24"/>
    </w:rPr>
  </w:style>
  <w:style w:type="paragraph" w:styleId="17">
    <w:name w:val="List Bullet 2"/>
    <w:basedOn w:val="18"/>
    <w:qFormat/>
    <w:uiPriority w:val="12"/>
    <w:pPr>
      <w:numPr>
        <w:ilvl w:val="0"/>
        <w:numId w:val="2"/>
      </w:numPr>
      <w:ind w:left="851" w:hanging="284"/>
    </w:pPr>
    <w:rPr>
      <w:rFonts w:eastAsia="Times New Roman" w:cs="Arial"/>
      <w:color w:val="auto"/>
      <w:szCs w:val="18"/>
      <w:lang w:eastAsia="fr-FR"/>
    </w:rPr>
  </w:style>
  <w:style w:type="paragraph" w:styleId="18">
    <w:name w:val="List Paragraph"/>
    <w:basedOn w:val="1"/>
    <w:link w:val="86"/>
    <w:qFormat/>
    <w:uiPriority w:val="34"/>
    <w:pPr>
      <w:numPr>
        <w:ilvl w:val="0"/>
        <w:numId w:val="3"/>
      </w:numPr>
      <w:spacing w:before="60" w:after="60"/>
    </w:pPr>
  </w:style>
  <w:style w:type="paragraph" w:styleId="19">
    <w:name w:val="footnote text"/>
    <w:basedOn w:val="1"/>
    <w:link w:val="50"/>
    <w:semiHidden/>
    <w:qFormat/>
    <w:uiPriority w:val="0"/>
    <w:pPr>
      <w:spacing w:before="60" w:after="60"/>
    </w:pPr>
    <w:rPr>
      <w:rFonts w:eastAsia="Times New Roman" w:cs="Times New Roman"/>
      <w:color w:val="auto"/>
      <w:sz w:val="18"/>
      <w:szCs w:val="20"/>
      <w:lang w:eastAsia="fr-FR"/>
    </w:rPr>
  </w:style>
  <w:style w:type="paragraph" w:styleId="20">
    <w:name w:val="annotation subject"/>
    <w:basedOn w:val="21"/>
    <w:next w:val="21"/>
    <w:link w:val="84"/>
    <w:semiHidden/>
    <w:unhideWhenUsed/>
    <w:qFormat/>
    <w:uiPriority w:val="99"/>
    <w:rPr>
      <w:b/>
      <w:bCs/>
    </w:rPr>
  </w:style>
  <w:style w:type="paragraph" w:styleId="21">
    <w:name w:val="annotation text"/>
    <w:basedOn w:val="1"/>
    <w:link w:val="83"/>
    <w:unhideWhenUsed/>
    <w:qFormat/>
    <w:uiPriority w:val="99"/>
    <w:rPr>
      <w:sz w:val="20"/>
      <w:szCs w:val="20"/>
    </w:rPr>
  </w:style>
  <w:style w:type="paragraph" w:styleId="22">
    <w:name w:val="caption"/>
    <w:basedOn w:val="1"/>
    <w:next w:val="1"/>
    <w:qFormat/>
    <w:uiPriority w:val="25"/>
    <w:pPr>
      <w:spacing w:before="60"/>
      <w:jc w:val="center"/>
    </w:pPr>
    <w:rPr>
      <w:rFonts w:cstheme="minorHAnsi"/>
      <w:b/>
      <w:bCs/>
      <w:color w:val="92D050"/>
      <w:sz w:val="16"/>
      <w:szCs w:val="18"/>
    </w:rPr>
  </w:style>
  <w:style w:type="paragraph" w:styleId="23">
    <w:name w:val="List Number"/>
    <w:basedOn w:val="18"/>
    <w:qFormat/>
    <w:uiPriority w:val="13"/>
    <w:pPr>
      <w:numPr>
        <w:ilvl w:val="0"/>
        <w:numId w:val="4"/>
      </w:numPr>
    </w:pPr>
  </w:style>
  <w:style w:type="paragraph" w:styleId="24">
    <w:name w:val="Balloon Text"/>
    <w:basedOn w:val="1"/>
    <w:link w:val="60"/>
    <w:semiHidden/>
    <w:unhideWhenUsed/>
    <w:qFormat/>
    <w:uiPriority w:val="99"/>
    <w:pPr>
      <w:spacing w:before="0" w:after="0"/>
    </w:pPr>
    <w:rPr>
      <w:rFonts w:ascii="Tahoma" w:hAnsi="Tahoma" w:cs="Tahoma"/>
      <w:sz w:val="16"/>
      <w:szCs w:val="16"/>
    </w:rPr>
  </w:style>
  <w:style w:type="paragraph" w:styleId="25">
    <w:name w:val="toc 3"/>
    <w:basedOn w:val="1"/>
    <w:next w:val="1"/>
    <w:autoRedefine/>
    <w:unhideWhenUsed/>
    <w:qFormat/>
    <w:uiPriority w:val="39"/>
    <w:pPr>
      <w:spacing w:after="100"/>
      <w:ind w:left="440"/>
    </w:pPr>
  </w:style>
  <w:style w:type="paragraph" w:styleId="26">
    <w:name w:val="footer"/>
    <w:basedOn w:val="1"/>
    <w:link w:val="51"/>
    <w:qFormat/>
    <w:uiPriority w:val="17"/>
    <w:pPr>
      <w:tabs>
        <w:tab w:val="right" w:pos="9639"/>
      </w:tabs>
      <w:spacing w:after="0" w:line="240" w:lineRule="auto"/>
    </w:pPr>
    <w:rPr>
      <w:rFonts w:ascii="Marianne" w:hAnsi="Marianne" w:eastAsiaTheme="minorHAnsi" w:cstheme="minorBidi"/>
      <w:color w:val="000000" w:themeColor="text1"/>
      <w:sz w:val="18"/>
      <w:szCs w:val="22"/>
      <w:lang w:val="fr-FR" w:eastAsia="en-US" w:bidi="ar-SA"/>
      <w14:textFill>
        <w14:solidFill>
          <w14:schemeClr w14:val="tx1"/>
        </w14:solidFill>
      </w14:textFill>
    </w:rPr>
  </w:style>
  <w:style w:type="paragraph" w:styleId="27">
    <w:name w:val="header"/>
    <w:link w:val="57"/>
    <w:unhideWhenUsed/>
    <w:qFormat/>
    <w:uiPriority w:val="99"/>
    <w:pPr>
      <w:tabs>
        <w:tab w:val="center" w:pos="4513"/>
        <w:tab w:val="right" w:pos="9026"/>
      </w:tabs>
      <w:spacing w:after="0" w:line="240" w:lineRule="auto"/>
      <w:jc w:val="right"/>
    </w:pPr>
    <w:rPr>
      <w:rFonts w:asciiTheme="minorHAnsi" w:hAnsiTheme="minorHAnsi" w:eastAsiaTheme="minorHAnsi" w:cstheme="minorBidi"/>
      <w:caps/>
      <w:color w:val="000000" w:themeColor="text1"/>
      <w:sz w:val="18"/>
      <w:szCs w:val="22"/>
      <w:lang w:val="fr-FR" w:eastAsia="en-US" w:bidi="ar-SA"/>
      <w14:textFill>
        <w14:solidFill>
          <w14:schemeClr w14:val="tx1"/>
        </w14:solidFill>
      </w14:textFill>
    </w:rPr>
  </w:style>
  <w:style w:type="paragraph" w:styleId="28">
    <w:name w:val="List Number 2"/>
    <w:basedOn w:val="18"/>
    <w:unhideWhenUsed/>
    <w:qFormat/>
    <w:uiPriority w:val="14"/>
    <w:pPr>
      <w:numPr>
        <w:ilvl w:val="1"/>
        <w:numId w:val="5"/>
      </w:numPr>
    </w:pPr>
  </w:style>
  <w:style w:type="paragraph" w:styleId="29">
    <w:name w:val="toc 2"/>
    <w:basedOn w:val="1"/>
    <w:next w:val="1"/>
    <w:autoRedefine/>
    <w:unhideWhenUsed/>
    <w:qFormat/>
    <w:uiPriority w:val="39"/>
    <w:pPr>
      <w:spacing w:after="100"/>
      <w:ind w:left="220"/>
    </w:pPr>
  </w:style>
  <w:style w:type="paragraph" w:styleId="30">
    <w:name w:val="Signature"/>
    <w:basedOn w:val="1"/>
    <w:next w:val="1"/>
    <w:link w:val="59"/>
    <w:semiHidden/>
    <w:qFormat/>
    <w:uiPriority w:val="5"/>
    <w:pPr>
      <w:spacing w:before="840"/>
      <w:ind w:left="5670"/>
    </w:pPr>
  </w:style>
  <w:style w:type="paragraph" w:styleId="31">
    <w:name w:val="List Bullet"/>
    <w:basedOn w:val="18"/>
    <w:qFormat/>
    <w:uiPriority w:val="11"/>
    <w:pPr>
      <w:numPr>
        <w:ilvl w:val="0"/>
        <w:numId w:val="6"/>
      </w:numPr>
      <w:ind w:left="567" w:hanging="283"/>
    </w:pPr>
    <w:rPr>
      <w:rFonts w:eastAsia="Times New Roman" w:cs="Arial"/>
      <w:color w:val="auto"/>
      <w:szCs w:val="18"/>
      <w:lang w:eastAsia="fr-FR"/>
    </w:rPr>
  </w:style>
  <w:style w:type="paragraph" w:styleId="32">
    <w:name w:val="table of figures"/>
    <w:basedOn w:val="1"/>
    <w:next w:val="1"/>
    <w:unhideWhenUsed/>
    <w:qFormat/>
    <w:uiPriority w:val="99"/>
    <w:pPr>
      <w:spacing w:after="0"/>
    </w:pPr>
  </w:style>
  <w:style w:type="paragraph" w:styleId="33">
    <w:name w:val="Title"/>
    <w:basedOn w:val="1"/>
    <w:next w:val="1"/>
    <w:link w:val="52"/>
    <w:qFormat/>
    <w:uiPriority w:val="4"/>
    <w:pPr>
      <w:spacing w:before="240" w:after="240"/>
      <w:contextualSpacing/>
      <w:jc w:val="center"/>
    </w:pPr>
    <w:rPr>
      <w:rFonts w:eastAsiaTheme="majorEastAsia" w:cstheme="majorHAnsi"/>
      <w:b/>
      <w:color w:val="auto"/>
      <w:kern w:val="28"/>
      <w:sz w:val="28"/>
      <w:szCs w:val="30"/>
    </w:rPr>
  </w:style>
  <w:style w:type="paragraph" w:styleId="34">
    <w:name w:val="toc 1"/>
    <w:basedOn w:val="1"/>
    <w:next w:val="1"/>
    <w:autoRedefine/>
    <w:unhideWhenUsed/>
    <w:qFormat/>
    <w:uiPriority w:val="39"/>
    <w:pPr>
      <w:spacing w:after="100"/>
    </w:pPr>
  </w:style>
  <w:style w:type="paragraph" w:customStyle="1" w:styleId="36">
    <w:name w:val="Article"/>
    <w:basedOn w:val="1"/>
    <w:link w:val="37"/>
    <w:semiHidden/>
    <w:qFormat/>
    <w:uiPriority w:val="1"/>
    <w:pPr>
      <w:keepLines/>
      <w:numPr>
        <w:ilvl w:val="0"/>
        <w:numId w:val="7"/>
      </w:numPr>
      <w:tabs>
        <w:tab w:val="left" w:pos="360"/>
      </w:tabs>
      <w:ind w:left="1134" w:hanging="1134"/>
    </w:pPr>
    <w:rPr>
      <w:rFonts w:eastAsia="Times New Roman" w:cs="Times New Roman"/>
      <w:color w:val="auto"/>
      <w:szCs w:val="24"/>
      <w:lang w:eastAsia="fr-FR"/>
    </w:rPr>
  </w:style>
  <w:style w:type="character" w:customStyle="1" w:styleId="37">
    <w:name w:val="Article Car"/>
    <w:link w:val="36"/>
    <w:semiHidden/>
    <w:qFormat/>
    <w:uiPriority w:val="1"/>
    <w:rPr>
      <w:rFonts w:ascii="Marianne" w:hAnsi="Marianne" w:eastAsia="Times New Roman" w:cs="Times New Roman"/>
      <w:szCs w:val="24"/>
      <w:lang w:eastAsia="fr-FR"/>
    </w:rPr>
  </w:style>
  <w:style w:type="paragraph" w:customStyle="1" w:styleId="38">
    <w:name w:val="Titr tableau"/>
    <w:basedOn w:val="39"/>
    <w:link w:val="42"/>
    <w:qFormat/>
    <w:uiPriority w:val="22"/>
    <w:pPr>
      <w:keepNext/>
      <w:jc w:val="center"/>
    </w:pPr>
    <w:rPr>
      <w:rFonts w:ascii="Marianne" w:hAnsi="Marianne" w:eastAsia="Times New Roman" w:cs="Times New Roman"/>
      <w:b/>
      <w:color w:val="3891AF" w:themeColor="accent5" w:themeShade="BF"/>
      <w:szCs w:val="20"/>
      <w:lang w:eastAsia="fr-FR"/>
    </w:rPr>
  </w:style>
  <w:style w:type="paragraph" w:styleId="39">
    <w:name w:val="No Spacing"/>
    <w:link w:val="41"/>
    <w:unhideWhenUsed/>
    <w:qFormat/>
    <w:uiPriority w:val="29"/>
    <w:pPr>
      <w:spacing w:after="0" w:line="240" w:lineRule="auto"/>
      <w:jc w:val="both"/>
    </w:pPr>
    <w:rPr>
      <w:rFonts w:asciiTheme="minorHAnsi" w:hAnsiTheme="minorHAnsi" w:eastAsiaTheme="minorHAnsi" w:cstheme="minorBidi"/>
      <w:color w:val="000000" w:themeColor="text1"/>
      <w:sz w:val="20"/>
      <w:szCs w:val="22"/>
      <w:lang w:val="fr-FR" w:eastAsia="en-US" w:bidi="ar-SA"/>
      <w14:textFill>
        <w14:solidFill>
          <w14:schemeClr w14:val="tx1"/>
        </w14:solidFill>
      </w14:textFill>
    </w:rPr>
  </w:style>
  <w:style w:type="paragraph" w:customStyle="1" w:styleId="40">
    <w:name w:val="Tableau"/>
    <w:basedOn w:val="38"/>
    <w:link w:val="62"/>
    <w:autoRedefine/>
    <w:qFormat/>
    <w:uiPriority w:val="22"/>
    <w:rPr>
      <w:color w:val="000000" w:themeColor="text1"/>
      <w14:textFill>
        <w14:solidFill>
          <w14:schemeClr w14:val="tx1"/>
        </w14:solidFill>
      </w14:textFill>
    </w:rPr>
  </w:style>
  <w:style w:type="character" w:customStyle="1" w:styleId="41">
    <w:name w:val="Sans interligne Car"/>
    <w:basedOn w:val="11"/>
    <w:link w:val="39"/>
    <w:qFormat/>
    <w:uiPriority w:val="29"/>
    <w:rPr>
      <w:color w:val="000000" w:themeColor="text1"/>
      <w:sz w:val="20"/>
      <w14:textFill>
        <w14:solidFill>
          <w14:schemeClr w14:val="tx1"/>
        </w14:solidFill>
      </w14:textFill>
    </w:rPr>
  </w:style>
  <w:style w:type="character" w:customStyle="1" w:styleId="42">
    <w:name w:val="Titr tableau Car"/>
    <w:basedOn w:val="41"/>
    <w:link w:val="38"/>
    <w:qFormat/>
    <w:uiPriority w:val="22"/>
    <w:rPr>
      <w:rFonts w:ascii="Marianne" w:hAnsi="Marianne" w:eastAsia="Times New Roman" w:cs="Times New Roman"/>
      <w:b/>
      <w:color w:val="3891AF" w:themeColor="accent5" w:themeShade="BF"/>
      <w:sz w:val="20"/>
      <w:szCs w:val="20"/>
      <w:lang w:eastAsia="fr-FR"/>
    </w:rPr>
  </w:style>
  <w:style w:type="character" w:customStyle="1" w:styleId="43">
    <w:name w:val="Titre 1 Car"/>
    <w:basedOn w:val="11"/>
    <w:link w:val="2"/>
    <w:qFormat/>
    <w:uiPriority w:val="6"/>
    <w:rPr>
      <w:rFonts w:ascii="Marianne" w:hAnsi="Marianne" w:eastAsiaTheme="majorEastAsia" w:cstheme="majorHAnsi"/>
      <w:b/>
      <w:bCs/>
      <w:color w:val="000000" w:themeColor="text1"/>
      <w:sz w:val="28"/>
      <w:szCs w:val="26"/>
      <w14:textFill>
        <w14:solidFill>
          <w14:schemeClr w14:val="tx1"/>
        </w14:solidFill>
      </w14:textFill>
    </w:rPr>
  </w:style>
  <w:style w:type="character" w:customStyle="1" w:styleId="44">
    <w:name w:val="Titre 2 Car"/>
    <w:basedOn w:val="11"/>
    <w:link w:val="3"/>
    <w:qFormat/>
    <w:uiPriority w:val="6"/>
    <w:rPr>
      <w:rFonts w:ascii="Marianne" w:hAnsi="Marianne" w:eastAsiaTheme="majorEastAsia" w:cstheme="majorHAnsi"/>
      <w:b/>
      <w:bCs/>
      <w:color w:val="3891AF" w:themeColor="accent5" w:themeShade="BF"/>
      <w:sz w:val="26"/>
      <w:szCs w:val="26"/>
    </w:rPr>
  </w:style>
  <w:style w:type="character" w:customStyle="1" w:styleId="45">
    <w:name w:val="Titre 3 Car"/>
    <w:basedOn w:val="11"/>
    <w:link w:val="4"/>
    <w:qFormat/>
    <w:uiPriority w:val="6"/>
    <w:rPr>
      <w:rFonts w:ascii="Marianne" w:hAnsi="Marianne" w:eastAsiaTheme="majorEastAsia" w:cstheme="minorHAnsi"/>
      <w:bCs/>
      <w:color w:val="000000" w:themeColor="text1"/>
      <w:sz w:val="24"/>
      <w:szCs w:val="26"/>
      <w14:textFill>
        <w14:solidFill>
          <w14:schemeClr w14:val="tx1"/>
        </w14:solidFill>
      </w14:textFill>
    </w:rPr>
  </w:style>
  <w:style w:type="character" w:customStyle="1" w:styleId="46">
    <w:name w:val="Titre 4 Car"/>
    <w:basedOn w:val="11"/>
    <w:link w:val="5"/>
    <w:qFormat/>
    <w:uiPriority w:val="6"/>
    <w:rPr>
      <w:rFonts w:ascii="Marianne" w:hAnsi="Marianne" w:eastAsiaTheme="majorEastAsia" w:cstheme="minorHAnsi"/>
      <w:b/>
      <w:bCs/>
      <w:iCs/>
      <w:color w:val="92D050"/>
      <w:szCs w:val="21"/>
    </w:rPr>
  </w:style>
  <w:style w:type="character" w:customStyle="1" w:styleId="47">
    <w:name w:val="Titre 7 Car"/>
    <w:basedOn w:val="11"/>
    <w:link w:val="8"/>
    <w:semiHidden/>
    <w:qFormat/>
    <w:uiPriority w:val="0"/>
    <w:rPr>
      <w:rFonts w:ascii="Times New Roman" w:hAnsi="Times New Roman" w:eastAsia="Times New Roman" w:cs="Times New Roman"/>
      <w:i/>
      <w:iCs/>
      <w:color w:val="404040"/>
      <w:sz w:val="24"/>
      <w:szCs w:val="24"/>
      <w:lang w:eastAsia="fr-FR"/>
    </w:rPr>
  </w:style>
  <w:style w:type="character" w:customStyle="1" w:styleId="48">
    <w:name w:val="Titre 8 Car"/>
    <w:basedOn w:val="11"/>
    <w:link w:val="9"/>
    <w:semiHidden/>
    <w:qFormat/>
    <w:uiPriority w:val="9"/>
    <w:rPr>
      <w:rFonts w:asciiTheme="majorHAnsi" w:hAnsiTheme="majorHAnsi" w:eastAsiaTheme="majorEastAsia" w:cstheme="majorBidi"/>
      <w:color w:val="404040" w:themeColor="text1" w:themeTint="BF"/>
      <w:szCs w:val="20"/>
      <w14:textFill>
        <w14:solidFill>
          <w14:schemeClr w14:val="tx1">
            <w14:lumMod w14:val="75000"/>
            <w14:lumOff w14:val="25000"/>
          </w14:schemeClr>
        </w14:solidFill>
      </w14:textFill>
    </w:rPr>
  </w:style>
  <w:style w:type="character" w:customStyle="1" w:styleId="49">
    <w:name w:val="Titre 9 Car"/>
    <w:basedOn w:val="11"/>
    <w:link w:val="10"/>
    <w:semiHidden/>
    <w:qFormat/>
    <w:uiPriority w:val="9"/>
    <w:rPr>
      <w:rFonts w:asciiTheme="majorHAnsi" w:hAnsiTheme="majorHAnsi" w:eastAsiaTheme="majorEastAsia" w:cstheme="majorBidi"/>
      <w:i/>
      <w:iCs/>
      <w:color w:val="404040" w:themeColor="text1" w:themeTint="BF"/>
      <w:szCs w:val="20"/>
      <w14:textFill>
        <w14:solidFill>
          <w14:schemeClr w14:val="tx1">
            <w14:lumMod w14:val="75000"/>
            <w14:lumOff w14:val="25000"/>
          </w14:schemeClr>
        </w14:solidFill>
      </w14:textFill>
    </w:rPr>
  </w:style>
  <w:style w:type="character" w:customStyle="1" w:styleId="50">
    <w:name w:val="Note de bas de page Car"/>
    <w:basedOn w:val="11"/>
    <w:link w:val="19"/>
    <w:semiHidden/>
    <w:qFormat/>
    <w:uiPriority w:val="0"/>
    <w:rPr>
      <w:rFonts w:eastAsia="Times New Roman" w:cs="Times New Roman"/>
      <w:sz w:val="18"/>
      <w:szCs w:val="20"/>
      <w:lang w:eastAsia="fr-FR"/>
    </w:rPr>
  </w:style>
  <w:style w:type="character" w:customStyle="1" w:styleId="51">
    <w:name w:val="Pied de page Car"/>
    <w:basedOn w:val="11"/>
    <w:link w:val="26"/>
    <w:qFormat/>
    <w:uiPriority w:val="17"/>
    <w:rPr>
      <w:rFonts w:ascii="Marianne" w:hAnsi="Marianne"/>
      <w:color w:val="000000" w:themeColor="text1"/>
      <w:sz w:val="18"/>
      <w14:textFill>
        <w14:solidFill>
          <w14:schemeClr w14:val="tx1"/>
        </w14:solidFill>
      </w14:textFill>
    </w:rPr>
  </w:style>
  <w:style w:type="character" w:customStyle="1" w:styleId="52">
    <w:name w:val="Titre Car"/>
    <w:basedOn w:val="11"/>
    <w:link w:val="33"/>
    <w:qFormat/>
    <w:uiPriority w:val="4"/>
    <w:rPr>
      <w:rFonts w:ascii="Marianne" w:hAnsi="Marianne" w:eastAsiaTheme="majorEastAsia" w:cstheme="majorHAnsi"/>
      <w:b/>
      <w:kern w:val="28"/>
      <w:sz w:val="28"/>
      <w:szCs w:val="30"/>
    </w:rPr>
  </w:style>
  <w:style w:type="paragraph" w:styleId="53">
    <w:name w:val="Quote"/>
    <w:basedOn w:val="1"/>
    <w:next w:val="1"/>
    <w:link w:val="54"/>
    <w:qFormat/>
    <w:uiPriority w:val="29"/>
    <w:pPr>
      <w:ind w:left="284"/>
    </w:pPr>
    <w:rPr>
      <w:i/>
      <w:iCs/>
    </w:rPr>
  </w:style>
  <w:style w:type="character" w:customStyle="1" w:styleId="54">
    <w:name w:val="Citation Car"/>
    <w:basedOn w:val="11"/>
    <w:link w:val="53"/>
    <w:qFormat/>
    <w:uiPriority w:val="29"/>
    <w:rPr>
      <w:i/>
      <w:iCs/>
      <w:color w:val="000000"/>
      <w:szCs w:val="21"/>
    </w:rPr>
  </w:style>
  <w:style w:type="character" w:customStyle="1" w:styleId="55">
    <w:name w:val="Titre 5 Car"/>
    <w:basedOn w:val="11"/>
    <w:link w:val="6"/>
    <w:qFormat/>
    <w:uiPriority w:val="6"/>
    <w:rPr>
      <w:rFonts w:eastAsia="Times New Roman" w:cs="Times New Roman"/>
      <w:b/>
      <w:szCs w:val="24"/>
      <w:lang w:eastAsia="fr-FR"/>
    </w:rPr>
  </w:style>
  <w:style w:type="character" w:customStyle="1" w:styleId="56">
    <w:name w:val="Titre 6 Car"/>
    <w:basedOn w:val="11"/>
    <w:link w:val="7"/>
    <w:semiHidden/>
    <w:qFormat/>
    <w:uiPriority w:val="6"/>
    <w:rPr>
      <w:rFonts w:eastAsia="Times New Roman" w:cs="Times New Roman"/>
      <w:i/>
      <w:iCs/>
      <w:color w:val="275277"/>
      <w:szCs w:val="24"/>
      <w:lang w:eastAsia="fr-FR"/>
    </w:rPr>
  </w:style>
  <w:style w:type="character" w:customStyle="1" w:styleId="57">
    <w:name w:val="En-tête Car"/>
    <w:basedOn w:val="11"/>
    <w:link w:val="27"/>
    <w:qFormat/>
    <w:uiPriority w:val="99"/>
    <w:rPr>
      <w:caps/>
      <w:color w:val="000000" w:themeColor="text1"/>
      <w:sz w:val="18"/>
      <w14:textFill>
        <w14:solidFill>
          <w14:schemeClr w14:val="tx1"/>
        </w14:solidFill>
      </w14:textFill>
    </w:rPr>
  </w:style>
  <w:style w:type="table" w:styleId="58">
    <w:name w:val="Table Columns 4"/>
    <w:basedOn w:val="35"/>
    <w:qFormat/>
    <w:uiPriority w:val="0"/>
    <w:pPr>
      <w:spacing w:after="0" w:line="240" w:lineRule="auto"/>
      <w:contextualSpacing/>
      <w:jc w:val="center"/>
    </w:pPr>
    <w:rPr>
      <w:rFonts w:eastAsia="Times New Roman" w:cs="Times New Roman"/>
      <w:color w:val="000000" w:themeColor="text1"/>
      <w:szCs w:val="20"/>
      <w:lang w:eastAsia="fr-FR"/>
      <w14:textFill>
        <w14:solidFill>
          <w14:schemeClr w14:val="tx1"/>
        </w14:solidFill>
      </w14:textFill>
    </w:rPr>
    <w:tblPr>
      <w:jc w:val="center"/>
      <w:tblBorders>
        <w:insideH w:val="single" w:color="232253" w:themeColor="text2" w:sz="8" w:space="0"/>
      </w:tblBorders>
    </w:tblPr>
    <w:trPr>
      <w:jc w:val="center"/>
    </w:trPr>
    <w:tcPr>
      <w:vAlign w:val="center"/>
    </w:tcPr>
    <w:tblStylePr w:type="firstRow">
      <w:pPr>
        <w:jc w:val="center"/>
      </w:pPr>
      <w:rPr>
        <w:rFonts w:asciiTheme="minorHAnsi" w:hAnsiTheme="minorHAnsi"/>
        <w:b/>
        <w:color w:val="FFFFFF"/>
      </w:rPr>
      <w:tcPr>
        <w:tcBorders>
          <w:bottom w:val="single" w:color="232253" w:themeColor="text2" w:sz="18" w:space="0"/>
        </w:tcBorders>
      </w:tcPr>
    </w:tblStylePr>
    <w:tblStylePr w:type="lastRow">
      <w:rPr>
        <w:b/>
        <w:bCs/>
      </w:rPr>
      <w:tcPr>
        <w:tcBorders>
          <w:tl2br w:val="nil"/>
          <w:tr2bl w:val="nil"/>
        </w:tcBorders>
      </w:tcPr>
    </w:tblStylePr>
    <w:tblStylePr w:type="lastCol">
      <w:rPr>
        <w:b/>
        <w:bCs/>
      </w:rPr>
      <w:tcPr>
        <w:tcBorders>
          <w:tl2br w:val="nil"/>
          <w:tr2bl w:val="nil"/>
        </w:tcBorders>
      </w:tcPr>
    </w:tblStylePr>
    <w:tblStylePr w:type="band1Vert">
      <w:rPr>
        <w:color w:val="auto"/>
      </w:rPr>
      <w:tcPr>
        <w:shd w:val="pct50" w:color="008080" w:fill="FFFFFF"/>
      </w:tcPr>
    </w:tblStylePr>
    <w:tblStylePr w:type="band2Vert">
      <w:rPr>
        <w:color w:val="auto"/>
      </w:rPr>
      <w:tcPr>
        <w:shd w:val="pct10" w:color="000000" w:fill="FFFFFF"/>
      </w:tcPr>
    </w:tblStylePr>
  </w:style>
  <w:style w:type="character" w:customStyle="1" w:styleId="59">
    <w:name w:val="Signature Car"/>
    <w:basedOn w:val="11"/>
    <w:link w:val="30"/>
    <w:semiHidden/>
    <w:qFormat/>
    <w:uiPriority w:val="5"/>
    <w:rPr>
      <w:color w:val="000000"/>
      <w:szCs w:val="21"/>
    </w:rPr>
  </w:style>
  <w:style w:type="character" w:customStyle="1" w:styleId="60">
    <w:name w:val="Texte de bulles Car"/>
    <w:basedOn w:val="11"/>
    <w:link w:val="24"/>
    <w:semiHidden/>
    <w:qFormat/>
    <w:uiPriority w:val="99"/>
    <w:rPr>
      <w:rFonts w:ascii="Tahoma" w:hAnsi="Tahoma" w:cs="Tahoma"/>
      <w:color w:val="000000" w:themeColor="text1"/>
      <w:sz w:val="16"/>
      <w:szCs w:val="16"/>
      <w14:textFill>
        <w14:solidFill>
          <w14:schemeClr w14:val="tx1"/>
        </w14:solidFill>
      </w14:textFill>
    </w:rPr>
  </w:style>
  <w:style w:type="table" w:styleId="61">
    <w:name w:val="Table Grid"/>
    <w:basedOn w:val="35"/>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62">
    <w:name w:val="Tableau Car"/>
    <w:basedOn w:val="42"/>
    <w:link w:val="40"/>
    <w:qFormat/>
    <w:uiPriority w:val="22"/>
    <w:rPr>
      <w:rFonts w:ascii="Marianne" w:hAnsi="Marianne" w:eastAsia="Times New Roman" w:cs="Times New Roman"/>
      <w:color w:val="000000" w:themeColor="text1"/>
      <w:sz w:val="20"/>
      <w:szCs w:val="20"/>
      <w:lang w:eastAsia="fr-FR"/>
      <w14:textFill>
        <w14:solidFill>
          <w14:schemeClr w14:val="tx1"/>
        </w14:solidFill>
      </w14:textFill>
    </w:rPr>
  </w:style>
  <w:style w:type="paragraph" w:customStyle="1" w:styleId="63">
    <w:name w:val="Image"/>
    <w:basedOn w:val="1"/>
    <w:next w:val="22"/>
    <w:link w:val="65"/>
    <w:qFormat/>
    <w:uiPriority w:val="24"/>
    <w:pPr>
      <w:keepNext/>
      <w:jc w:val="center"/>
    </w:pPr>
    <w:rPr>
      <w:lang w:eastAsia="fr-FR"/>
    </w:rPr>
  </w:style>
  <w:style w:type="paragraph" w:customStyle="1" w:styleId="64">
    <w:name w:val="Encadré"/>
    <w:basedOn w:val="1"/>
    <w:link w:val="66"/>
    <w:qFormat/>
    <w:uiPriority w:val="19"/>
    <w:pPr>
      <w:pBdr>
        <w:top w:val="single" w:color="3891AF" w:themeColor="accent5" w:themeShade="BF" w:sz="6" w:space="1"/>
        <w:left w:val="single" w:color="3891AF" w:themeColor="accent5" w:themeShade="BF" w:sz="6" w:space="4"/>
        <w:bottom w:val="single" w:color="3891AF" w:themeColor="accent5" w:themeShade="BF" w:sz="6" w:space="1"/>
        <w:right w:val="single" w:color="3891AF" w:themeColor="accent5" w:themeShade="BF" w:sz="6" w:space="4"/>
      </w:pBdr>
      <w:shd w:val="clear" w:color="auto" w:fill="CDE5F6" w:themeFill="accent2"/>
    </w:pPr>
  </w:style>
  <w:style w:type="character" w:customStyle="1" w:styleId="65">
    <w:name w:val="Image Car"/>
    <w:basedOn w:val="11"/>
    <w:link w:val="63"/>
    <w:qFormat/>
    <w:uiPriority w:val="24"/>
    <w:rPr>
      <w:color w:val="000000"/>
      <w:szCs w:val="21"/>
      <w:lang w:eastAsia="fr-FR"/>
    </w:rPr>
  </w:style>
  <w:style w:type="character" w:customStyle="1" w:styleId="66">
    <w:name w:val="Encadré Car"/>
    <w:basedOn w:val="11"/>
    <w:link w:val="64"/>
    <w:qFormat/>
    <w:uiPriority w:val="19"/>
    <w:rPr>
      <w:rFonts w:ascii="Marianne" w:hAnsi="Marianne"/>
      <w:color w:val="000000" w:themeColor="text1"/>
      <w:szCs w:val="21"/>
      <w:shd w:val="clear" w:color="auto" w:fill="CDE5F6" w:themeFill="accent2"/>
      <w14:textFill>
        <w14:solidFill>
          <w14:schemeClr w14:val="tx1"/>
        </w14:solidFill>
      </w14:textFill>
    </w:rPr>
  </w:style>
  <w:style w:type="paragraph" w:customStyle="1" w:styleId="67">
    <w:name w:val="Par. av liste"/>
    <w:basedOn w:val="1"/>
    <w:next w:val="31"/>
    <w:link w:val="69"/>
    <w:qFormat/>
    <w:uiPriority w:val="10"/>
    <w:pPr>
      <w:keepNext/>
    </w:pPr>
  </w:style>
  <w:style w:type="paragraph" w:customStyle="1" w:styleId="68">
    <w:name w:val="Décide"/>
    <w:basedOn w:val="1"/>
    <w:link w:val="71"/>
    <w:semiHidden/>
    <w:qFormat/>
    <w:uiPriority w:val="2"/>
    <w:pPr>
      <w:keepNext/>
      <w:spacing w:before="360" w:after="240"/>
    </w:pPr>
    <w:rPr>
      <w:b/>
    </w:rPr>
  </w:style>
  <w:style w:type="character" w:customStyle="1" w:styleId="69">
    <w:name w:val="Par. av liste Car"/>
    <w:basedOn w:val="11"/>
    <w:link w:val="67"/>
    <w:qFormat/>
    <w:uiPriority w:val="10"/>
    <w:rPr>
      <w:color w:val="000000"/>
      <w:szCs w:val="21"/>
    </w:rPr>
  </w:style>
  <w:style w:type="paragraph" w:customStyle="1" w:styleId="70">
    <w:name w:val="Fonction signataire"/>
    <w:basedOn w:val="30"/>
    <w:next w:val="30"/>
    <w:link w:val="73"/>
    <w:semiHidden/>
    <w:qFormat/>
    <w:uiPriority w:val="4"/>
    <w:pPr>
      <w:keepNext/>
      <w:spacing w:before="120" w:after="840"/>
    </w:pPr>
  </w:style>
  <w:style w:type="character" w:customStyle="1" w:styleId="71">
    <w:name w:val="Décide Car"/>
    <w:basedOn w:val="11"/>
    <w:link w:val="68"/>
    <w:semiHidden/>
    <w:qFormat/>
    <w:uiPriority w:val="2"/>
    <w:rPr>
      <w:b/>
      <w:color w:val="000000"/>
      <w:szCs w:val="21"/>
    </w:rPr>
  </w:style>
  <w:style w:type="paragraph" w:customStyle="1" w:styleId="72">
    <w:name w:val="Lieu et date"/>
    <w:basedOn w:val="1"/>
    <w:next w:val="70"/>
    <w:link w:val="74"/>
    <w:semiHidden/>
    <w:qFormat/>
    <w:uiPriority w:val="3"/>
    <w:pPr>
      <w:keepNext/>
      <w:spacing w:before="360"/>
    </w:pPr>
  </w:style>
  <w:style w:type="character" w:customStyle="1" w:styleId="73">
    <w:name w:val="Fonction signataire Car"/>
    <w:basedOn w:val="59"/>
    <w:link w:val="70"/>
    <w:semiHidden/>
    <w:qFormat/>
    <w:uiPriority w:val="4"/>
    <w:rPr>
      <w:color w:val="000000"/>
      <w:szCs w:val="21"/>
    </w:rPr>
  </w:style>
  <w:style w:type="character" w:customStyle="1" w:styleId="74">
    <w:name w:val="Lieu et date Car"/>
    <w:basedOn w:val="11"/>
    <w:link w:val="72"/>
    <w:semiHidden/>
    <w:qFormat/>
    <w:uiPriority w:val="3"/>
    <w:rPr>
      <w:color w:val="000000"/>
      <w:szCs w:val="21"/>
    </w:rPr>
  </w:style>
  <w:style w:type="table" w:styleId="75">
    <w:name w:val="Light Shading"/>
    <w:basedOn w:val="35"/>
    <w:qFormat/>
    <w:uiPriority w:val="60"/>
    <w:pPr>
      <w:spacing w:after="0" w:line="240" w:lineRule="auto"/>
    </w:pPr>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BFBFBF" w:themeFill="text1" w:themeFillTint="3F"/>
      </w:tcPr>
    </w:tblStylePr>
    <w:tblStylePr w:type="band1Horz">
      <w:tcPr>
        <w:tcBorders>
          <w:left w:val="nil"/>
          <w:right w:val="nil"/>
          <w:insideH w:val="nil"/>
          <w:insideV w:val="nil"/>
        </w:tcBorders>
        <w:shd w:val="clear" w:color="auto" w:fill="BFBFBF" w:themeFill="text1" w:themeFillTint="3F"/>
      </w:tcPr>
    </w:tblStylePr>
  </w:style>
  <w:style w:type="paragraph" w:customStyle="1" w:styleId="76">
    <w:name w:val="Délibéré"/>
    <w:basedOn w:val="1"/>
    <w:link w:val="77"/>
    <w:semiHidden/>
    <w:qFormat/>
    <w:uiPriority w:val="0"/>
    <w:pPr>
      <w:spacing w:before="360"/>
    </w:pPr>
  </w:style>
  <w:style w:type="character" w:customStyle="1" w:styleId="77">
    <w:name w:val="Délibéré Car"/>
    <w:basedOn w:val="11"/>
    <w:link w:val="76"/>
    <w:semiHidden/>
    <w:qFormat/>
    <w:uiPriority w:val="0"/>
    <w:rPr>
      <w:color w:val="000000"/>
      <w:szCs w:val="21"/>
    </w:rPr>
  </w:style>
  <w:style w:type="character" w:customStyle="1" w:styleId="78">
    <w:name w:val="Sous-titre Car"/>
    <w:basedOn w:val="11"/>
    <w:link w:val="16"/>
    <w:qFormat/>
    <w:uiPriority w:val="5"/>
    <w:rPr>
      <w:rFonts w:ascii="Marianne" w:hAnsi="Marianne" w:eastAsiaTheme="majorEastAsia" w:cstheme="majorBidi"/>
      <w:b/>
      <w:iCs/>
      <w:color w:val="3891AF" w:themeColor="accent5" w:themeShade="BF"/>
      <w:spacing w:val="15"/>
      <w:sz w:val="24"/>
      <w:szCs w:val="24"/>
    </w:rPr>
  </w:style>
  <w:style w:type="table" w:customStyle="1" w:styleId="79">
    <w:name w:val="Tableau Arcep 2"/>
    <w:basedOn w:val="58"/>
    <w:qFormat/>
    <w:uiPriority w:val="99"/>
    <w:tblPr>
      <w:tblBorders>
        <w:top w:val="single" w:color="232253" w:themeColor="text2" w:sz="4" w:space="0"/>
        <w:left w:val="single" w:color="232253" w:themeColor="text2" w:sz="4" w:space="0"/>
        <w:bottom w:val="single" w:color="232253" w:themeColor="text2" w:sz="4" w:space="0"/>
        <w:right w:val="single" w:color="232253" w:themeColor="text2" w:sz="4" w:space="0"/>
        <w:insideH w:val="single" w:color="232253" w:themeColor="text2" w:sz="4" w:space="0"/>
        <w:insideV w:val="single" w:color="232253" w:themeColor="text2" w:sz="4" w:space="0"/>
      </w:tblBorders>
    </w:tblPr>
    <w:trPr>
      <w:cantSplit/>
    </w:trPr>
    <w:tcPr>
      <w:shd w:val="clear" w:color="auto" w:fill="auto"/>
    </w:tcPr>
    <w:tblStylePr w:type="firstRow">
      <w:pPr>
        <w:jc w:val="left"/>
      </w:pPr>
      <w:rPr>
        <w:rFonts w:asciiTheme="minorHAnsi" w:hAnsiTheme="minorHAnsi"/>
        <w:b/>
        <w:color w:val="auto"/>
        <w:sz w:val="22"/>
      </w:rPr>
      <w:tcPr>
        <w:tcBorders>
          <w:bottom w:val="single" w:color="232253" w:themeColor="text2" w:sz="12" w:space="0"/>
        </w:tcBorders>
      </w:tcPr>
    </w:tblStylePr>
    <w:tblStylePr w:type="lastRow">
      <w:rPr>
        <w:b/>
        <w:bCs/>
      </w:rPr>
      <w:tcPr>
        <w:tcBorders>
          <w:tl2br w:val="nil"/>
          <w:tr2bl w:val="nil"/>
        </w:tcBorders>
      </w:tcPr>
    </w:tblStylePr>
    <w:tblStylePr w:type="lastCol">
      <w:rPr>
        <w:b/>
        <w:bCs/>
      </w:rPr>
      <w:tcPr>
        <w:tcBorders>
          <w:tl2br w:val="nil"/>
          <w:tr2bl w:val="nil"/>
        </w:tcBorders>
      </w:tcPr>
    </w:tblStylePr>
    <w:tblStylePr w:type="band1Vert">
      <w:rPr>
        <w:color w:val="auto"/>
      </w:rPr>
      <w:tcPr>
        <w:shd w:val="pct50" w:color="008080" w:fill="FFFFFF"/>
      </w:tcPr>
    </w:tblStylePr>
    <w:tblStylePr w:type="band2Vert">
      <w:rPr>
        <w:color w:val="auto"/>
      </w:rPr>
      <w:tcPr>
        <w:shd w:val="pct10" w:color="000000" w:fill="FFFFFF"/>
      </w:tcPr>
    </w:tblStylePr>
  </w:style>
  <w:style w:type="table" w:customStyle="1" w:styleId="80">
    <w:name w:val="Calendrier 1"/>
    <w:basedOn w:val="35"/>
    <w:qFormat/>
    <w:uiPriority w:val="99"/>
    <w:pPr>
      <w:spacing w:after="0" w:line="240" w:lineRule="auto"/>
    </w:pPr>
    <w:rPr>
      <w:rFonts w:eastAsiaTheme="minorEastAsia"/>
      <w:lang w:eastAsia="fr-FR"/>
    </w:r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cPr>
        <w:vAlign w:val="bottom"/>
      </w:tcPr>
    </w:tblStylePr>
    <w:tblStylePr w:type="lastRow">
      <w:tcPr>
        <w:tcBorders>
          <w:top w:val="nil"/>
          <w:left w:val="nil"/>
          <w:bottom w:val="nil"/>
          <w:right w:val="nil"/>
          <w:insideH w:val="nil"/>
          <w:insideV w:val="nil"/>
          <w:tl2br w:val="nil"/>
          <w:tr2bl w:val="nil"/>
        </w:tcBorders>
        <w:shd w:val="clear" w:color="auto" w:fill="auto"/>
      </w:tcPr>
    </w:tblStylePr>
    <w:tblStylePr w:type="band1Horz">
      <w:tcPr>
        <w:tcBorders>
          <w:top w:val="nil"/>
          <w:left w:val="nil"/>
          <w:bottom w:val="nil"/>
          <w:right w:val="nil"/>
          <w:insideH w:val="nil"/>
          <w:insideV w:val="nil"/>
          <w:tl2br w:val="nil"/>
          <w:tr2bl w:val="nil"/>
        </w:tcBorders>
        <w:shd w:val="clear" w:color="auto" w:fill="auto"/>
      </w:tcPr>
    </w:tblStylePr>
    <w:tblStylePr w:type="band2Horz">
      <w:tcPr>
        <w:tcBorders>
          <w:top w:val="single" w:color="000000" w:themeColor="text1" w:sz="24" w:space="0"/>
          <w:left w:val="nil"/>
          <w:bottom w:val="single" w:color="000000" w:themeColor="text1" w:sz="24" w:space="0"/>
          <w:right w:val="nil"/>
          <w:insideH w:val="nil"/>
          <w:insideV w:val="nil"/>
          <w:tl2br w:val="nil"/>
          <w:tr2bl w:val="nil"/>
        </w:tcBorders>
        <w:shd w:val="clear" w:color="auto" w:fill="auto"/>
      </w:tcPr>
    </w:tblStylePr>
  </w:style>
  <w:style w:type="character" w:customStyle="1" w:styleId="81">
    <w:name w:val="Unresolved Mention"/>
    <w:basedOn w:val="11"/>
    <w:semiHidden/>
    <w:unhideWhenUsed/>
    <w:qFormat/>
    <w:uiPriority w:val="99"/>
    <w:rPr>
      <w:color w:val="605E5C"/>
      <w:shd w:val="clear" w:color="auto" w:fill="E1DFDD"/>
    </w:rPr>
  </w:style>
  <w:style w:type="paragraph" w:customStyle="1" w:styleId="82">
    <w:name w:val="TOC Heading"/>
    <w:basedOn w:val="2"/>
    <w:next w:val="1"/>
    <w:unhideWhenUsed/>
    <w:qFormat/>
    <w:uiPriority w:val="39"/>
    <w:pPr>
      <w:numPr>
        <w:ilvl w:val="0"/>
        <w:numId w:val="0"/>
      </w:numPr>
      <w:spacing w:before="240" w:after="0" w:line="259" w:lineRule="auto"/>
      <w:outlineLvl w:val="9"/>
    </w:pPr>
    <w:rPr>
      <w:rFonts w:asciiTheme="majorHAnsi" w:hAnsiTheme="majorHAnsi" w:cstheme="majorBidi"/>
      <w:b w:val="0"/>
      <w:bCs w:val="0"/>
      <w:color w:val="063B6B" w:themeColor="accent1" w:themeShade="BF"/>
      <w:sz w:val="32"/>
      <w:szCs w:val="32"/>
      <w:lang w:eastAsia="fr-FR"/>
    </w:rPr>
  </w:style>
  <w:style w:type="character" w:customStyle="1" w:styleId="83">
    <w:name w:val="Commentaire Car"/>
    <w:basedOn w:val="11"/>
    <w:link w:val="21"/>
    <w:qFormat/>
    <w:uiPriority w:val="99"/>
    <w:rPr>
      <w:rFonts w:ascii="Marianne" w:hAnsi="Marianne"/>
      <w:color w:val="000000" w:themeColor="text1"/>
      <w:sz w:val="20"/>
      <w:szCs w:val="20"/>
      <w14:textFill>
        <w14:solidFill>
          <w14:schemeClr w14:val="tx1"/>
        </w14:solidFill>
      </w14:textFill>
    </w:rPr>
  </w:style>
  <w:style w:type="character" w:customStyle="1" w:styleId="84">
    <w:name w:val="Objet du commentaire Car"/>
    <w:basedOn w:val="83"/>
    <w:link w:val="20"/>
    <w:semiHidden/>
    <w:qFormat/>
    <w:uiPriority w:val="99"/>
    <w:rPr>
      <w:rFonts w:ascii="Marianne" w:hAnsi="Marianne"/>
      <w:b/>
      <w:bCs/>
      <w:color w:val="000000" w:themeColor="text1"/>
      <w:sz w:val="20"/>
      <w:szCs w:val="20"/>
      <w14:textFill>
        <w14:solidFill>
          <w14:schemeClr w14:val="tx1"/>
        </w14:solidFill>
      </w14:textFill>
    </w:rPr>
  </w:style>
  <w:style w:type="table" w:customStyle="1" w:styleId="85">
    <w:name w:val="Grille du tableau1"/>
    <w:basedOn w:val="35"/>
    <w:qFormat/>
    <w:uiPriority w:val="59"/>
    <w:pPr>
      <w:spacing w:before="200"/>
    </w:pPr>
    <w:rPr>
      <w:rFonts w:ascii="Calibri" w:hAnsi="Calibri" w:eastAsia="MS Mincho" w:cs="Times New Roman"/>
      <w:lang w:eastAsia="fr-F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6">
    <w:name w:val="Paragraphe de liste Car"/>
    <w:basedOn w:val="11"/>
    <w:link w:val="18"/>
    <w:qFormat/>
    <w:locked/>
    <w:uiPriority w:val="34"/>
    <w:rPr>
      <w:rFonts w:ascii="Marianne" w:hAnsi="Marianne"/>
      <w:color w:val="000000" w:themeColor="text1"/>
      <w:szCs w:val="21"/>
      <w14:textFill>
        <w14:solidFill>
          <w14:schemeClr w14:val="tx1"/>
        </w14:solidFill>
      </w14:textFill>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5.xml"/><Relationship Id="rId15" Type="http://schemas.openxmlformats.org/officeDocument/2006/relationships/customXml" Target="../customXml/item4.xml"/><Relationship Id="rId14" Type="http://schemas.openxmlformats.org/officeDocument/2006/relationships/customXml" Target="../customXml/item3.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ubert\AppData\Local\Temp\Note.dotx" TargetMode="External"/></Relationships>
</file>

<file path=word/theme/theme1.xml><?xml version="1.0" encoding="utf-8"?>
<a:theme xmlns:a="http://schemas.openxmlformats.org/drawingml/2006/main" name="ARCEP 2016">
  <a:themeElements>
    <a:clrScheme name="Arcep pivote 5">
      <a:dk1>
        <a:srgbClr val="000000"/>
      </a:dk1>
      <a:lt1>
        <a:sysClr val="window" lastClr="FFFFFF"/>
      </a:lt1>
      <a:dk2>
        <a:srgbClr val="232253"/>
      </a:dk2>
      <a:lt2>
        <a:srgbClr val="C9C0B1"/>
      </a:lt2>
      <a:accent1>
        <a:srgbClr val="084E8E"/>
      </a:accent1>
      <a:accent2>
        <a:srgbClr val="CDE5F6"/>
      </a:accent2>
      <a:accent3>
        <a:srgbClr val="E56463"/>
      </a:accent3>
      <a:accent4>
        <a:srgbClr val="6560A8"/>
      </a:accent4>
      <a:accent5>
        <a:srgbClr val="67B4CE"/>
      </a:accent5>
      <a:accent6>
        <a:srgbClr val="F07374"/>
      </a:accent6>
      <a:hlink>
        <a:srgbClr val="5AC5CD"/>
      </a:hlink>
      <a:folHlink>
        <a:srgbClr val="E67FA3"/>
      </a:folHlink>
    </a:clrScheme>
    <a:fontScheme name="ARCEP presentation">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ct:contentTypeSchema xmlns:ct="http://schemas.microsoft.com/office/2006/metadata/contentType" xmlns:ma="http://schemas.microsoft.com/office/2006/metadata/properties/metaAttributes" ct:_="" ma:_="" ma:contentTypeName="Document" ma:contentTypeID="0x0101004E997C78227BE8479796583E7FE9AF5B" ma:contentTypeVersion="2" ma:contentTypeDescription="Crée un document." ma:contentTypeScope="" ma:versionID="a5c031496aa6c8657b26dc4249454a05">
  <xsd:schema xmlns:xsd="http://www.w3.org/2001/XMLSchema" xmlns:xs="http://www.w3.org/2001/XMLSchema" xmlns:p="http://schemas.microsoft.com/office/2006/metadata/properties" xmlns:ns1="http://schemas.microsoft.com/sharepoint/v3" xmlns:ns2="0fdf0f57-bdd0-4a9a-8a03-a0c3dbf46d54" targetNamespace="http://schemas.microsoft.com/office/2006/metadata/properties" ma:root="true" ma:fieldsID="3ed1a9cffdcd8414a1b97821a1ccea3e" ns1:_="" ns2:_="">
    <xsd:import namespace="http://schemas.microsoft.com/sharepoint/v3"/>
    <xsd:import namespace="0fdf0f57-bdd0-4a9a-8a03-a0c3dbf46d54"/>
    <xsd:element name="properties">
      <xsd:complexType>
        <xsd:sequence>
          <xsd:element name="documentManagement">
            <xsd:complexType>
              <xsd:all>
                <xsd:element ref="ns1:PublishingStartDate" minOccurs="0"/>
                <xsd:element ref="ns1:PublishingExpirationDat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arution" ma:description="La colonne de site Date de début de planification est créée par la fonctionnalité de publication. Elle permet de spécifier les date et heure auxquelles cette page apparaîtra la première fois aux visiteurs du site." ma:internalName="PublishingStartDate">
      <xsd:simpleType>
        <xsd:restriction base="dms:Unknown"/>
      </xsd:simpleType>
    </xsd:element>
    <xsd:element name="PublishingExpirationDate" ma:index="9" nillable="true" ma:displayName="Date de fin de parution" ma:description="La colonne de site Date de fin de planification est créée par la fonctionnalité de publication. Elle permet de spécifier les date et heure auxquelles cette page n'apparaîtra plus aux visiteurs du sit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fdf0f57-bdd0-4a9a-8a03-a0c3dbf46d54"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89BC212-C914-43CE-BE69-C6A0A3F0AE7D}">
  <ds:schemaRefs/>
</ds:datastoreItem>
</file>

<file path=customXml/itemProps3.xml><?xml version="1.0" encoding="utf-8"?>
<ds:datastoreItem xmlns:ds="http://schemas.openxmlformats.org/officeDocument/2006/customXml" ds:itemID="{5E193B2E-45AF-42E9-9481-39C16DD46B08}">
  <ds:schemaRefs/>
</ds:datastoreItem>
</file>

<file path=customXml/itemProps4.xml><?xml version="1.0" encoding="utf-8"?>
<ds:datastoreItem xmlns:ds="http://schemas.openxmlformats.org/officeDocument/2006/customXml" ds:itemID="{A0530E89-1C9A-44F1-90C5-D7AACBA2412F}">
  <ds:schemaRefs/>
</ds:datastoreItem>
</file>

<file path=customXml/itemProps5.xml><?xml version="1.0" encoding="utf-8"?>
<ds:datastoreItem xmlns:ds="http://schemas.openxmlformats.org/officeDocument/2006/customXml" ds:itemID="{8A8A3389-DF36-4402-ADA3-010DFF3EF199}">
  <ds:schemaRefs/>
</ds:datastoreItem>
</file>

<file path=docProps/app.xml><?xml version="1.0" encoding="utf-8"?>
<Properties xmlns="http://schemas.openxmlformats.org/officeDocument/2006/extended-properties" xmlns:vt="http://schemas.openxmlformats.org/officeDocument/2006/docPropsVTypes">
  <Template>Note.dotx</Template>
  <Company>ARCEP</Company>
  <Pages>10</Pages>
  <Words>2805</Words>
  <Characters>15430</Characters>
  <Lines>128</Lines>
  <Paragraphs>36</Paragraphs>
  <TotalTime>30</TotalTime>
  <ScaleCrop>false</ScaleCrop>
  <LinksUpToDate>false</LinksUpToDate>
  <CharactersWithSpaces>18199</CharactersWithSpaces>
  <Application>WPS Office_12.2.0.23196_F1E327BC-269C-435d-A152-05C5408002CA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2025-01-06T09:32:00Z</dcterms:created>
  <dc:creator>Anais Aubert</dc:creator>
  <cp:lastModifiedBy>Bernard Velez</cp:lastModifiedBy>
  <cp:lastPrinted>2026-02-04T07:23:00Z</cp:lastPrinted>
  <dcterms:modified xsi:type="dcterms:W3CDTF">2026-02-17T13:31:38Z</dcterms:modified>
  <dc:title>Modèle Note IGN</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0x0101004E997C78227BE8479796583E7FE9AF5B</vt:lpwstr>
  </property>
  <property fmtid="{D5CDD505-2E9C-101B-9397-08002B2CF9AE}" pid="3" name="KSOProductBuildVer">
    <vt:lpwstr>1036-12.2.0.23196</vt:lpwstr>
  </property>
  <property fmtid="{D5CDD505-2E9C-101B-9397-08002B2CF9AE}" pid="4" name="ICV">
    <vt:lpwstr>D8F14CB0B51244DAB5B9E0CB5F4CD28F_12</vt:lpwstr>
  </property>
</Properties>
</file>